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Default ContentType="image/jpeg" Extension="jpeg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rPr>
          <w:sz w:val="24"/>
          <w:szCs w:val="24"/>
        </w:rPr>
      </w:pPr>
      <w:r>
        <w:rPr>
          <w:rFonts w:ascii="Calibri" w:hAnsi="Calibri" w:eastAsia="宋体" w:cs="Times New Roman"/>
          <w:kern w:val="2"/>
          <w:sz w:val="24"/>
          <w:szCs w:val="24"/>
          <w:lang w:val="en-US" w:eastAsia="zh-CN" w:bidi="ar-SA"/>
        </w:rPr>
        <w:pict>
          <v:shape id="图片 9" o:spid="_x0000_s1026" type="#_x0000_t75" style="position:absolute;left:0;margin-left:10.9pt;margin-top:7.8pt;height:86.85pt;width:89.5pt;rotation:0f;z-index:251659264;" o:ole="f" fillcolor="#FFFFFF" filled="f" o:preferrelative="t" stroked="f" coordorigin="0,0" coordsize="21600,21600">
            <v:fill on="f" color2="#FFFFFF" focus="0%"/>
            <v:imagedata gain="65536f" blacklevel="0f" gamma="0" o:title="" r:id="rId5"/>
            <o:lock v:ext="edit" position="f" selection="f" grouping="f" rotation="f" cropping="f" text="f" aspectratio="t"/>
          </v:shape>
        </w:pict>
      </w:r>
      <w:r>
        <w:rPr>
          <w:rFonts w:ascii="Calibri" w:hAnsi="Calibri" w:eastAsia="宋体" w:cs="Times New Roman"/>
          <w:kern w:val="2"/>
          <w:sz w:val="24"/>
          <w:szCs w:val="24"/>
          <w:lang w:val="en-US" w:eastAsia="zh-CN" w:bidi="ar-SA"/>
        </w:rPr>
        <w:pict>
          <v:rect id="Rectangle 2" o:spid="_x0000_s1027" style="position:absolute;left:0;margin-left:109.35pt;margin-top:14.2pt;height:53pt;width:471.85pt;rotation:0f;z-index:251660288;" o:ole="f" fillcolor="#B00000" filled="t" o:preferrelative="t" stroked="f" coordsize="21600,21600">
            <v:imagedata gain="65536f" blacklevel="0f" gamma="0"/>
            <o:lock v:ext="edit" position="f" selection="f" grouping="f" rotation="f" cropping="f" text="f" aspectratio="f"/>
            <v:shadow on="t" type="perspective" color="#205867" opacity="50%" offset="1pt,2pt" offset2="-1pt,-2pt" origin="0f,0f"/>
            <v:textbox>
              <w:txbxContent>
                <w:p>
                  <w:pPr>
                    <w:wordWrap w:val="0"/>
                    <w:ind w:right="560"/>
                    <w:jc w:val="right"/>
                    <w:rPr>
                      <w:rFonts w:ascii="华文细黑" w:hAnsi="华文细黑" w:eastAsia="华文细黑"/>
                      <w:b/>
                      <w:color w:val="FFFFFF"/>
                      <w:sz w:val="44"/>
                      <w:szCs w:val="44"/>
                    </w:rPr>
                  </w:pPr>
                  <w:r>
                    <w:rPr>
                      <w:rFonts w:hint="eastAsia" w:ascii="华文细黑" w:hAnsi="华文细黑" w:eastAsia="华文细黑"/>
                      <w:b/>
                      <w:color w:val="FFFFFF"/>
                      <w:sz w:val="44"/>
                      <w:szCs w:val="44"/>
                    </w:rPr>
                    <w:t>晨会纪要</w:t>
                  </w:r>
                </w:p>
                <w:p>
                  <w:pPr>
                    <w:rPr>
                      <w:szCs w:val="44"/>
                    </w:rPr>
                  </w:pPr>
                </w:p>
              </w:txbxContent>
            </v:textbox>
          </v:rect>
        </w:pict>
      </w:r>
      <w:r>
        <w:rPr>
          <w:rFonts w:hint="eastAsia"/>
          <w:sz w:val="24"/>
          <w:szCs w:val="24"/>
          <w:lang w:val="en-US" w:eastAsia="zh-CN"/>
        </w:rPr>
        <w:t>E</w:t>
      </w:r>
    </w:p>
    <w:p>
      <w:pPr>
        <w:rPr>
          <w:sz w:val="24"/>
          <w:szCs w:val="24"/>
        </w:rPr>
      </w:pPr>
    </w:p>
    <w:p>
      <w:pPr>
        <w:rPr>
          <w:sz w:val="24"/>
          <w:szCs w:val="24"/>
        </w:rPr>
      </w:pPr>
    </w:p>
    <w:p>
      <w:pPr>
        <w:rPr>
          <w:sz w:val="24"/>
          <w:szCs w:val="24"/>
        </w:rPr>
      </w:pPr>
    </w:p>
    <w:p>
      <w:pPr>
        <w:rPr>
          <w:sz w:val="24"/>
          <w:szCs w:val="24"/>
        </w:rPr>
      </w:pPr>
    </w:p>
    <w:p>
      <w:pPr>
        <w:rPr>
          <w:sz w:val="24"/>
          <w:szCs w:val="24"/>
        </w:rPr>
      </w:pPr>
      <w:r>
        <w:rPr>
          <w:rFonts w:ascii="Calibri" w:hAnsi="Calibri" w:eastAsia="宋体" w:cs="Times New Roman"/>
          <w:kern w:val="2"/>
          <w:sz w:val="24"/>
          <w:szCs w:val="24"/>
          <w:lang w:val="en-US" w:eastAsia="zh-CN" w:bidi="ar-SA"/>
        </w:rPr>
        <w:pict>
          <v:rect id="Rectangle 3" o:spid="_x0000_s1028" style="position:absolute;left:0;margin-left:109.35pt;margin-top:4.8pt;height:33.4pt;width:478.15pt;rotation:0f;z-index:251661312;" o:ole="f" fillcolor="#3187C1" filled="t" o:preferrelative="t" stroked="f" coordsize="21600,21600">
            <v:imagedata gain="65536f" blacklevel="0f" gamma="0"/>
            <o:lock v:ext="edit" position="f" selection="f" grouping="f" rotation="f" cropping="f" text="f" aspectratio="f"/>
            <v:textbox>
              <w:txbxContent>
                <w:p>
                  <w:pPr>
                    <w:wordWrap w:val="0"/>
                    <w:ind w:right="560"/>
                    <w:jc w:val="right"/>
                    <w:rPr>
                      <w:rFonts w:ascii="华文细黑" w:hAnsi="华文细黑" w:eastAsia="华文细黑"/>
                      <w:b/>
                      <w:color w:val="FFFFFF"/>
                      <w:sz w:val="28"/>
                      <w:szCs w:val="28"/>
                    </w:rPr>
                  </w:pPr>
                  <w:r>
                    <w:rPr>
                      <w:rFonts w:hint="eastAsia" w:ascii="华文细黑" w:hAnsi="华文细黑" w:eastAsia="华文细黑"/>
                      <w:b/>
                      <w:color w:val="FFFFFF"/>
                      <w:sz w:val="28"/>
                      <w:szCs w:val="28"/>
                    </w:rPr>
                    <w:t>江海汇鑫商品市场每日研究</w:t>
                  </w:r>
                </w:p>
              </w:txbxContent>
            </v:textbox>
          </v:rect>
        </w:pict>
      </w:r>
    </w:p>
    <w:p>
      <w:pPr>
        <w:rPr>
          <w:sz w:val="24"/>
          <w:szCs w:val="24"/>
        </w:rPr>
      </w:pPr>
    </w:p>
    <w:p>
      <w:pPr>
        <w:jc w:val="left"/>
        <w:rPr>
          <w:rFonts w:ascii="华文细黑" w:hAnsi="华文细黑" w:eastAsia="华文细黑" w:cs="Arial"/>
          <w:b/>
          <w:color w:val="565656"/>
          <w:sz w:val="24"/>
          <w:szCs w:val="24"/>
        </w:rPr>
      </w:pPr>
      <w:r>
        <w:rPr>
          <w:rFonts w:hint="eastAsia" w:ascii="华文细黑" w:hAnsi="华文细黑" w:eastAsia="华文细黑" w:cs="Arial"/>
          <w:b/>
          <w:color w:val="565656"/>
          <w:sz w:val="24"/>
          <w:szCs w:val="24"/>
        </w:rPr>
        <w:t>江海汇鑫研究</w:t>
      </w:r>
    </w:p>
    <w:p>
      <w:pPr>
        <w:jc w:val="left"/>
        <w:rPr>
          <w:rFonts w:ascii="华文细黑" w:hAnsi="华文细黑" w:eastAsia="华文细黑" w:cs="Arial"/>
          <w:color w:val="565656"/>
          <w:sz w:val="24"/>
          <w:szCs w:val="24"/>
        </w:rPr>
      </w:pPr>
      <w:r>
        <w:rPr>
          <w:rFonts w:ascii="华文细黑" w:hAnsi="华文细黑" w:eastAsia="华文细黑" w:cs="Arial"/>
          <w:color w:val="565656"/>
          <w:sz w:val="24"/>
          <w:szCs w:val="24"/>
        </w:rPr>
        <w:t>电话：</w:t>
      </w:r>
      <w:r>
        <w:rPr>
          <w:rFonts w:hint="eastAsia" w:ascii="华文细黑" w:hAnsi="华文细黑" w:eastAsia="华文细黑" w:cs="Arial"/>
          <w:color w:val="565656"/>
          <w:sz w:val="24"/>
          <w:szCs w:val="24"/>
        </w:rPr>
        <w:t>021-68885583</w:t>
      </w:r>
      <w:r>
        <w:rPr>
          <w:rFonts w:ascii="华文细黑" w:hAnsi="华文细黑" w:eastAsia="华文细黑" w:cs="Arial"/>
          <w:color w:val="565656"/>
          <w:sz w:val="24"/>
          <w:szCs w:val="24"/>
        </w:rPr>
        <w:t xml:space="preserve">/ </w:t>
      </w:r>
      <w:r>
        <w:rPr>
          <w:rFonts w:hint="eastAsia" w:ascii="华文细黑" w:hAnsi="华文细黑" w:eastAsia="华文细黑" w:cs="Arial"/>
          <w:color w:val="565656"/>
          <w:sz w:val="24"/>
          <w:szCs w:val="24"/>
        </w:rPr>
        <w:t>QQ</w:t>
      </w:r>
      <w:r>
        <w:rPr>
          <w:rFonts w:ascii="华文细黑" w:hAnsi="华文细黑" w:eastAsia="华文细黑" w:cs="Arial"/>
          <w:color w:val="565656"/>
          <w:sz w:val="24"/>
          <w:szCs w:val="24"/>
        </w:rPr>
        <w:t>：</w:t>
      </w:r>
      <w:r>
        <w:rPr>
          <w:rFonts w:hint="eastAsia" w:ascii="华文细黑" w:hAnsi="华文细黑" w:eastAsia="华文细黑" w:cs="Arial"/>
          <w:color w:val="565656"/>
          <w:sz w:val="24"/>
          <w:szCs w:val="24"/>
        </w:rPr>
        <w:t>103928612</w:t>
      </w:r>
      <w:r>
        <w:rPr>
          <w:rFonts w:ascii="华文细黑" w:hAnsi="华文细黑" w:eastAsia="华文细黑" w:cs="Arial"/>
          <w:color w:val="565656"/>
          <w:sz w:val="24"/>
          <w:szCs w:val="24"/>
        </w:rPr>
        <w:t xml:space="preserve"> 邮箱：</w:t>
      </w:r>
      <w:r>
        <w:rPr>
          <w:rFonts w:hint="eastAsia" w:ascii="华文细黑" w:hAnsi="华文细黑" w:eastAsia="华文细黑" w:cs="Arial"/>
          <w:color w:val="565656"/>
          <w:sz w:val="24"/>
          <w:szCs w:val="24"/>
        </w:rPr>
        <w:t>yu_winkey</w:t>
      </w:r>
      <w:r>
        <w:rPr>
          <w:rFonts w:ascii="华文细黑" w:hAnsi="华文细黑" w:eastAsia="华文细黑" w:cs="Arial"/>
          <w:color w:val="565656"/>
          <w:sz w:val="24"/>
          <w:szCs w:val="24"/>
        </w:rPr>
        <w:t>@</w:t>
      </w:r>
      <w:r>
        <w:rPr>
          <w:rFonts w:hint="eastAsia" w:ascii="华文细黑" w:hAnsi="华文细黑" w:eastAsia="华文细黑" w:cs="Arial"/>
          <w:color w:val="565656"/>
          <w:sz w:val="24"/>
          <w:szCs w:val="24"/>
        </w:rPr>
        <w:t>yahoo</w:t>
      </w:r>
      <w:r>
        <w:rPr>
          <w:rFonts w:ascii="华文细黑" w:hAnsi="华文细黑" w:eastAsia="华文细黑" w:cs="Arial"/>
          <w:color w:val="565656"/>
          <w:sz w:val="24"/>
          <w:szCs w:val="24"/>
        </w:rPr>
        <w:t xml:space="preserve">.com.cn              </w:t>
      </w:r>
    </w:p>
    <w:p>
      <w:pPr>
        <w:jc w:val="left"/>
        <w:rPr>
          <w:rFonts w:ascii="华文细黑" w:hAnsi="华文细黑" w:eastAsia="华文细黑" w:cs="Arial"/>
          <w:sz w:val="24"/>
          <w:szCs w:val="24"/>
        </w:rPr>
      </w:pPr>
      <w:r>
        <w:rPr>
          <w:rFonts w:hint="eastAsia" w:ascii="华文细黑" w:hAnsi="华文细黑" w:eastAsia="华文细黑" w:cs="Arial"/>
          <w:color w:val="565656"/>
          <w:sz w:val="24"/>
          <w:szCs w:val="24"/>
        </w:rPr>
        <w:t>江海汇鑫</w:t>
      </w:r>
      <w:r>
        <w:rPr>
          <w:rFonts w:ascii="华文细黑" w:hAnsi="华文细黑" w:eastAsia="华文细黑" w:cs="Arial"/>
          <w:color w:val="565656"/>
          <w:sz w:val="24"/>
          <w:szCs w:val="24"/>
        </w:rPr>
        <w:t>期货研究中心 /</w:t>
      </w:r>
      <w:r>
        <w:rPr>
          <w:rFonts w:hint="eastAsia" w:ascii="华文细黑" w:hAnsi="华文细黑" w:eastAsia="华文细黑" w:cs="Arial"/>
          <w:color w:val="565656"/>
          <w:sz w:val="24"/>
          <w:szCs w:val="24"/>
        </w:rPr>
        <w:t>上海</w:t>
      </w:r>
      <w:r>
        <w:rPr>
          <w:rFonts w:ascii="华文细黑" w:hAnsi="华文细黑" w:eastAsia="华文细黑" w:cs="Arial"/>
          <w:color w:val="565656"/>
          <w:sz w:val="24"/>
          <w:szCs w:val="24"/>
        </w:rPr>
        <w:t>市</w:t>
      </w:r>
      <w:r>
        <w:rPr>
          <w:rFonts w:hint="eastAsia" w:ascii="华文细黑" w:hAnsi="华文细黑" w:eastAsia="华文细黑" w:cs="Arial"/>
          <w:color w:val="565656"/>
          <w:sz w:val="24"/>
          <w:szCs w:val="24"/>
        </w:rPr>
        <w:t>浦东新区张杨路500号时代广场15楼</w:t>
      </w:r>
      <w:r>
        <w:rPr>
          <w:rFonts w:ascii="华文细黑" w:hAnsi="华文细黑" w:eastAsia="华文细黑" w:cs="Arial"/>
          <w:color w:val="565656"/>
          <w:sz w:val="24"/>
          <w:szCs w:val="24"/>
        </w:rPr>
        <w:t>（</w:t>
      </w:r>
      <w:r>
        <w:rPr>
          <w:rFonts w:hint="eastAsia" w:ascii="华文细黑" w:hAnsi="华文细黑" w:eastAsia="华文细黑" w:cs="Arial"/>
          <w:color w:val="565656"/>
          <w:sz w:val="24"/>
          <w:szCs w:val="24"/>
        </w:rPr>
        <w:t>200122</w:t>
      </w:r>
      <w:r>
        <w:rPr>
          <w:rFonts w:ascii="华文细黑" w:hAnsi="华文细黑" w:eastAsia="华文细黑" w:cs="Arial"/>
          <w:color w:val="565656"/>
          <w:sz w:val="24"/>
          <w:szCs w:val="24"/>
        </w:rPr>
        <w:t>）/</w:t>
      </w:r>
      <w:r>
        <w:fldChar w:fldCharType="begin"/>
      </w:r>
      <w:r>
        <w:instrText xml:space="preserve">HYPERLINK "http://www.hxqh.com/" </w:instrText>
      </w:r>
      <w:r>
        <w:fldChar w:fldCharType="separate"/>
      </w:r>
      <w:r>
        <w:rPr>
          <w:rStyle w:val="13"/>
          <w:rFonts w:ascii="华文细黑" w:hAnsi="华文细黑" w:eastAsia="华文细黑" w:cs="Arial"/>
          <w:sz w:val="24"/>
          <w:szCs w:val="24"/>
        </w:rPr>
        <w:t>www.h</w:t>
      </w:r>
      <w:r>
        <w:rPr>
          <w:rStyle w:val="13"/>
          <w:rFonts w:hint="eastAsia" w:ascii="华文细黑" w:hAnsi="华文细黑" w:eastAsia="华文细黑" w:cs="Arial"/>
          <w:sz w:val="24"/>
          <w:szCs w:val="24"/>
        </w:rPr>
        <w:t>x</w:t>
      </w:r>
      <w:r>
        <w:rPr>
          <w:rStyle w:val="13"/>
          <w:rFonts w:ascii="华文细黑" w:hAnsi="华文细黑" w:eastAsia="华文细黑" w:cs="Arial"/>
          <w:sz w:val="24"/>
          <w:szCs w:val="24"/>
        </w:rPr>
        <w:t>qh.com</w:t>
      </w:r>
      <w:r>
        <w:fldChar w:fldCharType="end"/>
      </w:r>
    </w:p>
    <w:p>
      <w:pPr>
        <w:rPr>
          <w:rFonts w:ascii="华文细黑" w:hAnsi="华文细黑" w:eastAsia="华文细黑" w:cs="Arial"/>
          <w:b/>
          <w:color w:val="C00000"/>
          <w:spacing w:val="-4"/>
          <w:sz w:val="24"/>
          <w:szCs w:val="24"/>
        </w:rPr>
      </w:pPr>
      <w:r>
        <w:rPr>
          <w:rFonts w:ascii="华文细黑" w:hAnsi="华文细黑" w:eastAsia="华文细黑" w:cs="Arial"/>
          <w:b/>
          <w:color w:val="C00000"/>
          <w:spacing w:val="-4"/>
          <w:kern w:val="2"/>
          <w:sz w:val="24"/>
          <w:szCs w:val="24"/>
          <w:lang w:val="en-US" w:eastAsia="zh-CN" w:bidi="ar-SA"/>
        </w:rPr>
        <w:pict>
          <v:roundrect id="Rounded Rectangle 8" o:spid="_x0000_s1029" style="position:absolute;left:0;margin-left:196.3pt;margin-top:9.4pt;height:54pt;width:313.8pt;rotation:0f;z-index:251663360;" o:ole="f" fillcolor="#FFFFFF" filled="t" o:preferrelative="t" stroked="t" coordsize="21600,21600" arcsize="16.6666666666667%">
            <v:stroke color="#000000" color2="#FFFFFF" miterlimit="2"/>
            <v:imagedata gain="65536f" blacklevel="0f" gamma="0"/>
            <o:lock v:ext="edit" position="f" selection="f" grouping="f" rotation="f" cropping="f" text="f" aspectratio="f"/>
            <v:textbox>
              <w:txbxContent>
                <w:p>
                  <w:pPr>
                    <w:jc w:val="center"/>
                    <w:rPr>
                      <w:b/>
                      <w:color w:val="C00000"/>
                      <w:sz w:val="24"/>
                      <w:szCs w:val="24"/>
                    </w:rPr>
                  </w:pPr>
                  <w:r>
                    <w:rPr>
                      <w:rFonts w:hint="eastAsia"/>
                      <w:b/>
                      <w:color w:val="C00000"/>
                      <w:sz w:val="24"/>
                      <w:szCs w:val="24"/>
                    </w:rPr>
                    <w:t>今日关注</w:t>
                  </w:r>
                </w:p>
                <w:p>
                  <w:pPr>
                    <w:jc w:val="center"/>
                    <w:rPr>
                      <w:rFonts w:hint="eastAsia" w:eastAsia="宋体"/>
                      <w:b/>
                      <w:color w:val="C00000"/>
                      <w:sz w:val="24"/>
                      <w:szCs w:val="24"/>
                      <w:lang w:val="en-US" w:eastAsia="zh-CN"/>
                    </w:rPr>
                  </w:pPr>
                  <w:r>
                    <w:rPr>
                      <w:rFonts w:hint="eastAsia"/>
                      <w:b/>
                      <w:color w:val="C00000"/>
                      <w:sz w:val="24"/>
                      <w:szCs w:val="24"/>
                      <w:lang w:val="en-US" w:eastAsia="zh-CN"/>
                    </w:rPr>
                    <w:t>期指 橡胶 豆油</w:t>
                  </w:r>
                </w:p>
              </w:txbxContent>
            </v:textbox>
          </v:roundrect>
        </w:pict>
      </w:r>
      <w:bookmarkStart w:id="0" w:name="_GoBack"/>
      <w:bookmarkEnd w:id="0"/>
      <w:r>
        <w:rPr>
          <w:rFonts w:ascii="华文细黑" w:hAnsi="华文细黑" w:eastAsia="华文细黑" w:cs="Arial"/>
          <w:b/>
          <w:color w:val="C00000"/>
          <w:spacing w:val="-4"/>
          <w:kern w:val="2"/>
          <w:sz w:val="24"/>
          <w:szCs w:val="24"/>
          <w:lang w:val="en-US" w:eastAsia="zh-CN" w:bidi="ar-SA"/>
        </w:rPr>
        <w:pict>
          <v:roundrect id="Rounded Rectangle 7" o:spid="_x0000_s1030" style="position:absolute;left:0;margin-left:67.3pt;margin-top:9.4pt;height:54pt;width:117pt;rotation:0f;z-index:251662336;" o:ole="f" fillcolor="#FFFFFF" filled="t" o:preferrelative="t" stroked="t" coordsize="21600,21600" arcsize="16.6666666666667%">
            <v:stroke color="#000000" color2="#FFFFFF" miterlimit="2"/>
            <v:imagedata gain="65536f" blacklevel="0f" gamma="0"/>
            <o:lock v:ext="edit" position="f" selection="f" grouping="f" rotation="f" cropping="f" text="f" aspectratio="f"/>
            <v:textbox>
              <w:txbxContent>
                <w:p>
                  <w:pPr>
                    <w:jc w:val="center"/>
                    <w:rPr>
                      <w:b/>
                      <w:color w:val="C00000"/>
                      <w:sz w:val="24"/>
                      <w:szCs w:val="24"/>
                    </w:rPr>
                  </w:pPr>
                  <w:r>
                    <w:rPr>
                      <w:rFonts w:hint="eastAsia"/>
                      <w:b/>
                      <w:color w:val="C00000"/>
                      <w:sz w:val="24"/>
                      <w:szCs w:val="24"/>
                    </w:rPr>
                    <w:t>2015年</w:t>
                  </w:r>
                  <w:r>
                    <w:rPr>
                      <w:rFonts w:hint="eastAsia"/>
                      <w:b/>
                      <w:color w:val="C00000"/>
                      <w:sz w:val="24"/>
                      <w:szCs w:val="24"/>
                      <w:lang w:val="en-US" w:eastAsia="zh-CN"/>
                    </w:rPr>
                    <w:t>6</w:t>
                  </w:r>
                  <w:r>
                    <w:rPr>
                      <w:rFonts w:hint="eastAsia"/>
                      <w:b/>
                      <w:color w:val="C00000"/>
                      <w:sz w:val="24"/>
                      <w:szCs w:val="24"/>
                    </w:rPr>
                    <w:t>月</w:t>
                  </w:r>
                  <w:r>
                    <w:rPr>
                      <w:rFonts w:hint="eastAsia"/>
                      <w:b/>
                      <w:color w:val="C00000"/>
                      <w:sz w:val="24"/>
                      <w:szCs w:val="24"/>
                      <w:lang w:val="en-US" w:eastAsia="zh-CN"/>
                    </w:rPr>
                    <w:t>2</w:t>
                  </w:r>
                  <w:r>
                    <w:rPr>
                      <w:rFonts w:hint="eastAsia"/>
                      <w:b/>
                      <w:color w:val="C00000"/>
                      <w:sz w:val="24"/>
                      <w:szCs w:val="24"/>
                    </w:rPr>
                    <w:t>日</w:t>
                  </w:r>
                </w:p>
                <w:p>
                  <w:pPr>
                    <w:jc w:val="center"/>
                    <w:rPr>
                      <w:b/>
                      <w:color w:val="C00000"/>
                      <w:sz w:val="24"/>
                      <w:szCs w:val="24"/>
                    </w:rPr>
                  </w:pPr>
                  <w:r>
                    <w:rPr>
                      <w:rFonts w:hint="eastAsia"/>
                      <w:b/>
                      <w:color w:val="C00000"/>
                      <w:sz w:val="24"/>
                      <w:szCs w:val="24"/>
                    </w:rPr>
                    <w:t>星期</w:t>
                  </w:r>
                  <w:r>
                    <w:rPr>
                      <w:rFonts w:hint="eastAsia"/>
                      <w:b/>
                      <w:color w:val="C00000"/>
                      <w:sz w:val="24"/>
                      <w:szCs w:val="24"/>
                      <w:lang w:eastAsia="zh-CN"/>
                    </w:rPr>
                    <w:t>二</w:t>
                  </w:r>
                </w:p>
              </w:txbxContent>
            </v:textbox>
          </v:roundrect>
        </w:pict>
      </w:r>
    </w:p>
    <w:p>
      <w:pPr>
        <w:rPr>
          <w:rFonts w:ascii="华文细黑" w:hAnsi="华文细黑" w:eastAsia="华文细黑" w:cs="Arial"/>
          <w:b/>
          <w:color w:val="FF0000"/>
          <w:spacing w:val="-4"/>
          <w:sz w:val="24"/>
          <w:szCs w:val="24"/>
        </w:rPr>
      </w:pPr>
    </w:p>
    <w:tbl>
      <w:tblPr>
        <w:tblStyle w:val="14"/>
        <w:tblW w:w="1063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75"/>
        <w:gridCol w:w="627"/>
        <w:gridCol w:w="6744"/>
        <w:gridCol w:w="258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</w:trPr>
        <w:tc>
          <w:tcPr>
            <w:tcW w:w="675" w:type="dxa"/>
            <w:shd w:val="clear" w:color="auto" w:fill="C9675F"/>
            <w:vAlign w:val="center"/>
          </w:tcPr>
          <w:p>
            <w:pPr>
              <w:jc w:val="center"/>
              <w:rPr>
                <w:rFonts w:ascii="华文细黑" w:hAnsi="华文细黑" w:eastAsia="华文细黑" w:cs="宋体"/>
                <w:b/>
                <w:color w:val="FFFFFF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627" w:type="dxa"/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华文细黑" w:hAnsi="华文细黑" w:eastAsia="华文细黑" w:cs="宋体"/>
                <w:b/>
                <w:color w:val="000000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6744" w:type="dxa"/>
            <w:shd w:val="clear" w:color="auto" w:fill="59A3D5"/>
            <w:vAlign w:val="center"/>
          </w:tcPr>
          <w:p>
            <w:pPr>
              <w:jc w:val="center"/>
              <w:rPr>
                <w:rFonts w:ascii="华文细黑" w:hAnsi="华文细黑" w:eastAsia="华文细黑" w:cs="宋体"/>
                <w:b/>
                <w:color w:val="FFFFFF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华文细黑" w:hAnsi="华文细黑" w:eastAsia="华文细黑" w:cs="宋体"/>
                <w:b/>
                <w:color w:val="FFFFFF"/>
                <w:kern w:val="0"/>
                <w:sz w:val="24"/>
                <w:szCs w:val="24"/>
                <w:lang w:val="zh-CN"/>
              </w:rPr>
              <w:t>理由评述</w:t>
            </w:r>
          </w:p>
        </w:tc>
        <w:tc>
          <w:tcPr>
            <w:tcW w:w="2585" w:type="dxa"/>
            <w:shd w:val="clear" w:color="auto" w:fill="9AC7E6"/>
            <w:vAlign w:val="center"/>
          </w:tcPr>
          <w:p>
            <w:pPr>
              <w:jc w:val="center"/>
              <w:rPr>
                <w:rFonts w:ascii="华文细黑" w:hAnsi="华文细黑" w:eastAsia="华文细黑" w:cs="宋体"/>
                <w:b/>
                <w:color w:val="FFFFFF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华文细黑" w:hAnsi="华文细黑" w:eastAsia="华文细黑" w:cs="宋体"/>
                <w:b/>
                <w:color w:val="FFFFFF"/>
                <w:kern w:val="0"/>
                <w:sz w:val="24"/>
                <w:szCs w:val="24"/>
                <w:lang w:val="zh-CN"/>
              </w:rPr>
              <w:t>操作建议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75" w:type="dxa"/>
            <w:vMerge w:val="restart"/>
            <w:textDirection w:val="tbRlV"/>
            <w:vAlign w:val="center"/>
          </w:tcPr>
          <w:p>
            <w:pPr>
              <w:autoSpaceDE w:val="0"/>
              <w:autoSpaceDN w:val="0"/>
              <w:adjustRightInd w:val="0"/>
              <w:ind w:left="-107" w:leftChars="-51" w:right="-128" w:rightChars="-61"/>
              <w:jc w:val="center"/>
              <w:rPr>
                <w:rFonts w:ascii="宋体" w:hAnsi="宋体" w:cs="宋体"/>
                <w:b/>
                <w:color w:val="000000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  <w:szCs w:val="24"/>
                <w:lang w:val="zh-CN"/>
              </w:rPr>
              <w:t>菜粕国内</w:t>
            </w:r>
          </w:p>
        </w:tc>
        <w:tc>
          <w:tcPr>
            <w:tcW w:w="627" w:type="dxa"/>
            <w:vAlign w:val="center"/>
          </w:tcPr>
          <w:p>
            <w:pPr>
              <w:autoSpaceDE w:val="0"/>
              <w:autoSpaceDN w:val="0"/>
              <w:adjustRightInd w:val="0"/>
              <w:ind w:left="-107" w:leftChars="-51" w:right="-128" w:rightChars="-61"/>
              <w:jc w:val="center"/>
              <w:rPr>
                <w:rFonts w:ascii="华文细黑" w:hAnsi="华文细黑" w:eastAsia="华文细黑" w:cs="宋体"/>
                <w:b/>
                <w:color w:val="C00000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华文细黑" w:hAnsi="华文细黑" w:eastAsia="华文细黑" w:cs="宋体"/>
                <w:b/>
                <w:color w:val="C00000"/>
                <w:kern w:val="0"/>
                <w:sz w:val="24"/>
                <w:szCs w:val="24"/>
                <w:lang w:val="zh-CN"/>
              </w:rPr>
              <w:t>股指</w:t>
            </w:r>
          </w:p>
        </w:tc>
        <w:tc>
          <w:tcPr>
            <w:tcW w:w="9329" w:type="dxa"/>
            <w:gridSpan w:val="2"/>
            <w:vAlign w:val="center"/>
          </w:tcPr>
          <w:p>
            <w:pPr>
              <w:pStyle w:val="8"/>
              <w:spacing w:before="0" w:beforeAutospacing="0" w:after="0" w:afterAutospacing="0" w:line="280" w:lineRule="exact"/>
              <w:jc w:val="left"/>
              <w:rPr>
                <w:rFonts w:hint="eastAsia" w:eastAsia="宋体"/>
                <w:color w:val="000000"/>
                <w:lang w:val="en-US" w:eastAsia="zh-CN"/>
              </w:rPr>
            </w:pPr>
            <w:r>
              <w:rPr>
                <w:rFonts w:hint="eastAsia"/>
                <w:color w:val="000000"/>
                <w:lang w:val="en-US" w:eastAsia="zh-CN"/>
              </w:rPr>
              <w:t>股指昨日三大品种全线走高，技术上均突破均线系统向上，中证500指数收复上周四大阴线，沪深300和中证50指数期货收至上周四阴线中部价位以上。消息面看，昨日有消息称央行近期将推出1.5万亿PSL，相当于两次降准效果是此次大幅上涨的主要动力，操作上，建议暂时以观望或者日内短线多单为主，控制好资金使用率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75" w:type="dxa"/>
            <w:vMerge w:val="continue"/>
            <w:vAlign w:val="center"/>
          </w:tcPr>
          <w:p>
            <w:pPr>
              <w:autoSpaceDE w:val="0"/>
              <w:autoSpaceDN w:val="0"/>
              <w:adjustRightInd w:val="0"/>
              <w:ind w:left="-107" w:leftChars="-51" w:right="-128" w:rightChars="-61"/>
              <w:rPr>
                <w:rFonts w:ascii="华文细黑" w:hAnsi="华文细黑" w:eastAsia="华文细黑" w:cs="宋体"/>
                <w:b/>
                <w:color w:val="C00000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627" w:type="dxa"/>
            <w:vAlign w:val="center"/>
          </w:tcPr>
          <w:p>
            <w:pPr>
              <w:autoSpaceDE w:val="0"/>
              <w:autoSpaceDN w:val="0"/>
              <w:adjustRightInd w:val="0"/>
              <w:ind w:left="-107" w:leftChars="-51" w:right="-128" w:rightChars="-61"/>
              <w:rPr>
                <w:rFonts w:ascii="华文细黑" w:hAnsi="华文细黑" w:eastAsia="华文细黑" w:cs="宋体"/>
                <w:b/>
                <w:color w:val="C00000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华文细黑" w:hAnsi="华文细黑" w:eastAsia="华文细黑" w:cs="宋体"/>
                <w:b/>
                <w:color w:val="C00000"/>
                <w:kern w:val="0"/>
                <w:sz w:val="24"/>
                <w:szCs w:val="24"/>
                <w:lang w:val="zh-CN"/>
              </w:rPr>
              <w:t>菜粕</w:t>
            </w:r>
            <w:r>
              <w:rPr>
                <w:rFonts w:hint="eastAsia" w:ascii="华文细黑" w:hAnsi="华文细黑" w:eastAsia="华文细黑" w:cs="宋体"/>
                <w:b/>
                <w:color w:val="C00000"/>
                <w:kern w:val="0"/>
                <w:sz w:val="22"/>
                <w:szCs w:val="24"/>
                <w:lang w:val="zh-CN"/>
              </w:rPr>
              <w:t>豆粕</w:t>
            </w:r>
          </w:p>
        </w:tc>
        <w:tc>
          <w:tcPr>
            <w:tcW w:w="9329" w:type="dxa"/>
            <w:gridSpan w:val="2"/>
            <w:vAlign w:val="center"/>
          </w:tcPr>
          <w:p>
            <w:pPr>
              <w:pStyle w:val="8"/>
              <w:spacing w:before="0" w:beforeAutospacing="0" w:after="0" w:afterAutospacing="0" w:line="280" w:lineRule="exact"/>
              <w:jc w:val="left"/>
              <w:rPr>
                <w:color w:val="000000"/>
              </w:rPr>
            </w:pPr>
            <w:r>
              <w:rPr>
                <w:rFonts w:hint="eastAsia" w:cs="宋体"/>
                <w:kern w:val="0"/>
                <w:sz w:val="24"/>
                <w:szCs w:val="24"/>
                <w:lang w:eastAsia="zh-CN"/>
              </w:rPr>
              <w:t>昨晚粕类出现反弹，短期看菜粕仍有继续冲高可能，但筑底可能需要一定的时间，建议仍以前期长线多单持有为主，尚未建仓者可以逢低轻仓布局多单。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75" w:type="dxa"/>
            <w:vMerge w:val="continue"/>
            <w:vAlign w:val="center"/>
          </w:tcPr>
          <w:p>
            <w:pPr>
              <w:autoSpaceDE w:val="0"/>
              <w:autoSpaceDN w:val="0"/>
              <w:adjustRightInd w:val="0"/>
              <w:ind w:left="-107" w:leftChars="-51" w:right="-128" w:rightChars="-61"/>
              <w:rPr>
                <w:rFonts w:ascii="华文细黑" w:hAnsi="华文细黑" w:eastAsia="华文细黑" w:cs="宋体"/>
                <w:b/>
                <w:color w:val="C00000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627" w:type="dxa"/>
            <w:vAlign w:val="center"/>
          </w:tcPr>
          <w:p>
            <w:pPr>
              <w:autoSpaceDE w:val="0"/>
              <w:autoSpaceDN w:val="0"/>
              <w:adjustRightInd w:val="0"/>
              <w:ind w:left="-107" w:leftChars="-51" w:right="-128" w:rightChars="-61"/>
              <w:rPr>
                <w:rFonts w:ascii="华文细黑" w:hAnsi="华文细黑" w:eastAsia="华文细黑" w:cs="宋体"/>
                <w:b/>
                <w:color w:val="C00000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华文细黑" w:hAnsi="华文细黑" w:eastAsia="华文细黑" w:cs="宋体"/>
                <w:b/>
                <w:color w:val="C00000"/>
                <w:kern w:val="0"/>
                <w:sz w:val="24"/>
                <w:szCs w:val="24"/>
                <w:lang w:val="zh-CN"/>
              </w:rPr>
              <w:t>油脂</w:t>
            </w:r>
          </w:p>
        </w:tc>
        <w:tc>
          <w:tcPr>
            <w:tcW w:w="9329" w:type="dxa"/>
            <w:gridSpan w:val="2"/>
            <w:vAlign w:val="center"/>
          </w:tcPr>
          <w:p>
            <w:pPr>
              <w:pStyle w:val="8"/>
              <w:spacing w:before="0" w:beforeAutospacing="0" w:after="0" w:afterAutospacing="0" w:line="280" w:lineRule="exact"/>
              <w:jc w:val="left"/>
              <w:rPr>
                <w:color w:val="000000"/>
              </w:rPr>
            </w:pPr>
            <w:r>
              <w:rPr>
                <w:rFonts w:hint="eastAsia"/>
                <w:color w:val="000000"/>
                <w:lang w:eastAsia="zh-CN"/>
              </w:rPr>
              <w:t>美豆油继续大幅上涨，美国环境保护署提高了生物能源消费目标影响仍在延续，国内三个油脂品种继续大幅拉升，目前市场关于今年厄尔尼若现象出现的言论偏多，对油脂上涨有一定的推动作用，技术上，油脂有盘出底部倾向，建议前期多单继续持有。尚未建仓者逢低仍可关注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75" w:type="dxa"/>
            <w:vMerge w:val="continue"/>
            <w:vAlign w:val="center"/>
          </w:tcPr>
          <w:p>
            <w:pPr>
              <w:autoSpaceDE w:val="0"/>
              <w:autoSpaceDN w:val="0"/>
              <w:adjustRightInd w:val="0"/>
              <w:ind w:left="-107" w:leftChars="-51" w:right="-128" w:rightChars="-61"/>
              <w:rPr>
                <w:rFonts w:ascii="华文细黑" w:hAnsi="华文细黑" w:eastAsia="华文细黑" w:cs="宋体"/>
                <w:b/>
                <w:color w:val="C00000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627" w:type="dxa"/>
            <w:vAlign w:val="center"/>
          </w:tcPr>
          <w:p>
            <w:pPr>
              <w:autoSpaceDE w:val="0"/>
              <w:autoSpaceDN w:val="0"/>
              <w:adjustRightInd w:val="0"/>
              <w:ind w:left="-107" w:leftChars="-51" w:right="-128" w:rightChars="-61"/>
              <w:rPr>
                <w:rFonts w:ascii="华文细黑" w:hAnsi="华文细黑" w:eastAsia="华文细黑" w:cs="宋体"/>
                <w:b/>
                <w:color w:val="C00000"/>
                <w:kern w:val="0"/>
                <w:sz w:val="22"/>
                <w:szCs w:val="24"/>
                <w:lang w:val="zh-CN"/>
              </w:rPr>
            </w:pPr>
            <w:r>
              <w:rPr>
                <w:rFonts w:hint="eastAsia" w:ascii="华文细黑" w:hAnsi="华文细黑" w:eastAsia="华文细黑" w:cs="宋体"/>
                <w:b/>
                <w:color w:val="C00000"/>
                <w:kern w:val="0"/>
                <w:sz w:val="22"/>
                <w:szCs w:val="24"/>
                <w:lang w:val="zh-CN"/>
              </w:rPr>
              <w:t>铜</w:t>
            </w:r>
          </w:p>
        </w:tc>
        <w:tc>
          <w:tcPr>
            <w:tcW w:w="9329" w:type="dxa"/>
            <w:gridSpan w:val="2"/>
            <w:vAlign w:val="center"/>
          </w:tcPr>
          <w:p>
            <w:pPr>
              <w:pStyle w:val="8"/>
              <w:spacing w:before="0" w:beforeAutospacing="0" w:after="0" w:afterAutospacing="0" w:line="280" w:lineRule="exact"/>
              <w:jc w:val="left"/>
              <w:rPr>
                <w:rFonts w:ascii="Arial" w:hAnsi="Arial" w:cs="Arial"/>
              </w:rPr>
            </w:pPr>
            <w:r>
              <w:rPr>
                <w:rFonts w:hint="eastAsia" w:ascii="Arial" w:hAnsi="Arial" w:cs="Arial"/>
                <w:lang w:eastAsia="zh-CN"/>
              </w:rPr>
              <w:t>铜价仍处于调整周期，前期一直建议空单持有，在美元上涨背景下，</w:t>
            </w:r>
            <w:r>
              <w:rPr>
                <w:rFonts w:hint="eastAsia" w:ascii="Arial" w:hAnsi="Arial" w:cs="Arial"/>
                <w:lang w:val="en-US" w:eastAsia="zh-CN"/>
              </w:rPr>
              <w:t xml:space="preserve"> 铜价仍有短期仍有下跌空间，仍建议持有。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75" w:type="dxa"/>
            <w:vMerge w:val="continue"/>
            <w:vAlign w:val="center"/>
          </w:tcPr>
          <w:p>
            <w:pPr>
              <w:autoSpaceDE w:val="0"/>
              <w:autoSpaceDN w:val="0"/>
              <w:adjustRightInd w:val="0"/>
              <w:ind w:left="-107" w:leftChars="-51" w:right="-128" w:rightChars="-61"/>
              <w:rPr>
                <w:rFonts w:ascii="华文细黑" w:hAnsi="华文细黑" w:eastAsia="华文细黑" w:cs="宋体"/>
                <w:b/>
                <w:color w:val="C00000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627" w:type="dxa"/>
            <w:vAlign w:val="center"/>
          </w:tcPr>
          <w:p>
            <w:pPr>
              <w:autoSpaceDE w:val="0"/>
              <w:autoSpaceDN w:val="0"/>
              <w:adjustRightInd w:val="0"/>
              <w:ind w:left="-107" w:leftChars="-51" w:right="-128" w:rightChars="-61"/>
              <w:rPr>
                <w:rFonts w:ascii="华文细黑" w:hAnsi="华文细黑" w:eastAsia="华文细黑" w:cs="宋体"/>
                <w:b/>
                <w:color w:val="C00000"/>
                <w:kern w:val="0"/>
                <w:sz w:val="22"/>
                <w:szCs w:val="24"/>
                <w:lang w:val="zh-CN"/>
              </w:rPr>
            </w:pPr>
            <w:r>
              <w:rPr>
                <w:rFonts w:hint="eastAsia" w:ascii="华文细黑" w:hAnsi="华文细黑" w:eastAsia="华文细黑" w:cs="宋体"/>
                <w:b/>
                <w:color w:val="C00000"/>
                <w:kern w:val="0"/>
                <w:sz w:val="22"/>
                <w:szCs w:val="24"/>
                <w:lang w:val="zh-CN"/>
              </w:rPr>
              <w:t>天胶</w:t>
            </w:r>
          </w:p>
        </w:tc>
        <w:tc>
          <w:tcPr>
            <w:tcW w:w="9329" w:type="dxa"/>
            <w:gridSpan w:val="2"/>
            <w:vAlign w:val="center"/>
          </w:tcPr>
          <w:p>
            <w:pPr>
              <w:pStyle w:val="8"/>
              <w:spacing w:before="0" w:beforeAutospacing="0" w:after="0" w:afterAutospacing="0" w:line="280" w:lineRule="exact"/>
              <w:jc w:val="left"/>
              <w:rPr>
                <w:rFonts w:ascii="Arial" w:hAnsi="Arial" w:cs="Arial"/>
              </w:rPr>
            </w:pPr>
            <w:r>
              <w:rPr>
                <w:rFonts w:hint="eastAsia" w:ascii="Arial" w:hAnsi="Arial" w:cs="Arial"/>
                <w:lang w:eastAsia="zh-CN"/>
              </w:rPr>
              <w:t>天胶触底到前期平台上沿以后再次开始发力上涨，前期已经多次建议多单进场，操作上前期多单继续持有。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75" w:type="dxa"/>
            <w:vMerge w:val="continue"/>
            <w:vAlign w:val="center"/>
          </w:tcPr>
          <w:p>
            <w:pPr>
              <w:autoSpaceDE w:val="0"/>
              <w:autoSpaceDN w:val="0"/>
              <w:adjustRightInd w:val="0"/>
              <w:ind w:left="-107" w:leftChars="-51" w:right="-128" w:rightChars="-61"/>
              <w:rPr>
                <w:rFonts w:ascii="华文细黑" w:hAnsi="华文细黑" w:eastAsia="华文细黑" w:cs="宋体"/>
                <w:b/>
                <w:color w:val="C00000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627" w:type="dxa"/>
            <w:vAlign w:val="center"/>
          </w:tcPr>
          <w:p>
            <w:pPr>
              <w:autoSpaceDE w:val="0"/>
              <w:autoSpaceDN w:val="0"/>
              <w:adjustRightInd w:val="0"/>
              <w:ind w:left="-107" w:leftChars="-51" w:right="-128" w:rightChars="-61"/>
              <w:rPr>
                <w:rFonts w:ascii="华文细黑" w:hAnsi="华文细黑" w:eastAsia="华文细黑" w:cs="宋体"/>
                <w:b/>
                <w:color w:val="C00000"/>
                <w:kern w:val="0"/>
                <w:sz w:val="22"/>
                <w:szCs w:val="24"/>
                <w:lang w:val="zh-CN"/>
              </w:rPr>
            </w:pPr>
            <w:r>
              <w:rPr>
                <w:rFonts w:hint="eastAsia" w:ascii="华文细黑" w:hAnsi="华文细黑" w:eastAsia="华文细黑" w:cs="宋体"/>
                <w:b/>
                <w:color w:val="C00000"/>
                <w:kern w:val="0"/>
                <w:sz w:val="22"/>
                <w:szCs w:val="24"/>
                <w:lang w:val="zh-CN"/>
              </w:rPr>
              <w:t>铁矿石</w:t>
            </w:r>
          </w:p>
        </w:tc>
        <w:tc>
          <w:tcPr>
            <w:tcW w:w="9329" w:type="dxa"/>
            <w:gridSpan w:val="2"/>
            <w:vAlign w:val="top"/>
          </w:tcPr>
          <w:p>
            <w:pPr>
              <w:autoSpaceDE w:val="0"/>
              <w:autoSpaceDN w:val="0"/>
              <w:adjustRightInd w:val="0"/>
              <w:jc w:val="left"/>
              <w:rPr>
                <w:rFonts w:hint="eastAsia" w:ascii="Arial" w:hAnsi="Arial" w:eastAsia="宋体" w:cs="Arial"/>
                <w:lang w:eastAsia="zh-CN"/>
              </w:rPr>
            </w:pPr>
            <w:r>
              <w:rPr>
                <w:rFonts w:hint="eastAsia" w:ascii="Arial" w:hAnsi="Arial" w:cs="Arial"/>
                <w:lang w:eastAsia="zh-CN"/>
              </w:rPr>
              <w:t>铁矿石昨日涨停，夜盘小幅上涨，从技术上看，铁矿石仍处于震荡区间，暂时以观望为主，激进操作者可以逢低关注轻仓多单持有。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1" w:hRule="atLeast"/>
        </w:trPr>
        <w:tc>
          <w:tcPr>
            <w:tcW w:w="675" w:type="dxa"/>
            <w:vMerge w:val="continue"/>
            <w:vAlign w:val="center"/>
          </w:tcPr>
          <w:p>
            <w:pPr>
              <w:autoSpaceDE w:val="0"/>
              <w:autoSpaceDN w:val="0"/>
              <w:adjustRightInd w:val="0"/>
              <w:ind w:left="-107" w:leftChars="-51" w:right="-128" w:rightChars="-61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627" w:type="dxa"/>
            <w:vAlign w:val="center"/>
          </w:tcPr>
          <w:p>
            <w:pPr>
              <w:autoSpaceDE w:val="0"/>
              <w:autoSpaceDN w:val="0"/>
              <w:adjustRightInd w:val="0"/>
              <w:ind w:left="-107" w:leftChars="-51" w:right="-128" w:rightChars="-61"/>
              <w:rPr>
                <w:rFonts w:ascii="华文细黑" w:hAnsi="华文细黑" w:eastAsia="华文细黑" w:cs="宋体"/>
                <w:b/>
                <w:color w:val="C00000"/>
                <w:kern w:val="0"/>
                <w:sz w:val="22"/>
                <w:szCs w:val="24"/>
                <w:lang w:val="zh-CN"/>
              </w:rPr>
            </w:pPr>
            <w:r>
              <w:rPr>
                <w:rFonts w:hint="eastAsia" w:ascii="华文细黑" w:hAnsi="华文细黑" w:eastAsia="华文细黑" w:cs="宋体"/>
                <w:b/>
                <w:color w:val="C00000"/>
                <w:kern w:val="0"/>
                <w:sz w:val="22"/>
                <w:szCs w:val="24"/>
                <w:lang w:val="zh-CN"/>
              </w:rPr>
              <w:t>螺纹钢</w:t>
            </w:r>
          </w:p>
          <w:p>
            <w:pPr>
              <w:autoSpaceDE w:val="0"/>
              <w:autoSpaceDN w:val="0"/>
              <w:adjustRightInd w:val="0"/>
              <w:ind w:left="-107" w:leftChars="-51" w:right="-128" w:rightChars="-61"/>
              <w:rPr>
                <w:rFonts w:ascii="华文细黑" w:hAnsi="华文细黑" w:eastAsia="华文细黑" w:cs="宋体"/>
                <w:b/>
                <w:color w:val="C00000"/>
                <w:kern w:val="0"/>
                <w:sz w:val="22"/>
                <w:szCs w:val="24"/>
                <w:lang w:val="zh-CN"/>
              </w:rPr>
            </w:pPr>
            <w:r>
              <w:rPr>
                <w:rFonts w:hint="eastAsia" w:ascii="华文细黑" w:hAnsi="华文细黑" w:eastAsia="华文细黑" w:cs="宋体"/>
                <w:b/>
                <w:color w:val="C00000"/>
                <w:kern w:val="0"/>
                <w:sz w:val="22"/>
                <w:szCs w:val="24"/>
                <w:lang w:val="zh-CN"/>
              </w:rPr>
              <w:t>热卷</w:t>
            </w:r>
          </w:p>
        </w:tc>
        <w:tc>
          <w:tcPr>
            <w:tcW w:w="9329" w:type="dxa"/>
            <w:gridSpan w:val="2"/>
            <w:vAlign w:val="top"/>
          </w:tcPr>
          <w:p>
            <w:pPr>
              <w:autoSpaceDE w:val="0"/>
              <w:autoSpaceDN w:val="0"/>
              <w:adjustRightInd w:val="0"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eastAsia="zh-CN"/>
              </w:rPr>
              <w:t>螺纹与热卷技术上仍处于震荡区间，大幅上涨概率很小，建议暂时以观望为主，激进操作者可以逢低轻仓布局多单。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1" w:hRule="atLeast"/>
        </w:trPr>
        <w:tc>
          <w:tcPr>
            <w:tcW w:w="675" w:type="dxa"/>
            <w:vMerge w:val="continue"/>
            <w:vAlign w:val="center"/>
          </w:tcPr>
          <w:p>
            <w:pPr>
              <w:autoSpaceDE w:val="0"/>
              <w:autoSpaceDN w:val="0"/>
              <w:adjustRightInd w:val="0"/>
              <w:ind w:left="-107" w:leftChars="-51" w:right="-128" w:rightChars="-61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627" w:type="dxa"/>
            <w:vAlign w:val="center"/>
          </w:tcPr>
          <w:p>
            <w:pPr>
              <w:autoSpaceDE w:val="0"/>
              <w:autoSpaceDN w:val="0"/>
              <w:adjustRightInd w:val="0"/>
              <w:ind w:left="-107" w:leftChars="-51" w:right="-128" w:rightChars="-61"/>
              <w:rPr>
                <w:rFonts w:ascii="华文细黑" w:hAnsi="华文细黑" w:eastAsia="华文细黑" w:cs="宋体"/>
                <w:b/>
                <w:color w:val="C00000"/>
                <w:kern w:val="0"/>
                <w:sz w:val="22"/>
                <w:szCs w:val="24"/>
                <w:lang w:val="zh-CN"/>
              </w:rPr>
            </w:pPr>
            <w:r>
              <w:rPr>
                <w:rFonts w:hint="eastAsia" w:ascii="华文细黑" w:hAnsi="华文细黑" w:eastAsia="华文细黑" w:cs="宋体"/>
                <w:b/>
                <w:color w:val="C00000"/>
                <w:kern w:val="0"/>
                <w:sz w:val="22"/>
                <w:szCs w:val="24"/>
                <w:lang w:val="zh-CN"/>
              </w:rPr>
              <w:t>白糖</w:t>
            </w:r>
          </w:p>
        </w:tc>
        <w:tc>
          <w:tcPr>
            <w:tcW w:w="9329" w:type="dxa"/>
            <w:gridSpan w:val="2"/>
            <w:vAlign w:val="top"/>
          </w:tcPr>
          <w:p>
            <w:pPr>
              <w:ind w:right="-42" w:rightChars="-20"/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eastAsia="zh-CN"/>
              </w:rPr>
              <w:t>隔夜ice7月期糖因天气预期，价格出现小幅反弹。从基本面来看，巴西加大了乙醇的供应，短期白糖生产受到一定的替代作用，出现短期偏紧的状态。另外，厄尔尼诺显现在逐步加强，泰国出现干旱天气，天气题材将成为未来市场的热点，这对价格存在较强支撑。技术面，期糖07合约在跌破前低后，出现技术反弹，短期这一趋势有望持续。国内来看，现货市场即将进入旺季，价格存在需求预期。技术面，09合约维持箱体震荡，等待市场选择运行方向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0" w:hRule="atLeast"/>
        </w:trPr>
        <w:tc>
          <w:tcPr>
            <w:tcW w:w="675" w:type="dxa"/>
            <w:vMerge w:val="continue"/>
            <w:vAlign w:val="center"/>
          </w:tcPr>
          <w:p>
            <w:pPr>
              <w:autoSpaceDE w:val="0"/>
              <w:autoSpaceDN w:val="0"/>
              <w:adjustRightInd w:val="0"/>
              <w:ind w:left="-107" w:leftChars="-51" w:right="-128" w:rightChars="-61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627" w:type="dxa"/>
            <w:vAlign w:val="center"/>
          </w:tcPr>
          <w:p>
            <w:pPr>
              <w:autoSpaceDE w:val="0"/>
              <w:autoSpaceDN w:val="0"/>
              <w:adjustRightInd w:val="0"/>
              <w:ind w:left="-107" w:leftChars="-51" w:right="-128" w:rightChars="-61"/>
              <w:rPr>
                <w:rFonts w:ascii="华文细黑" w:hAnsi="华文细黑" w:eastAsia="华文细黑" w:cs="宋体"/>
                <w:b/>
                <w:color w:val="C00000"/>
                <w:kern w:val="0"/>
                <w:sz w:val="22"/>
                <w:szCs w:val="24"/>
                <w:lang w:val="zh-CN"/>
              </w:rPr>
            </w:pPr>
            <w:r>
              <w:rPr>
                <w:rFonts w:hint="eastAsia" w:ascii="华文细黑" w:hAnsi="华文细黑" w:eastAsia="华文细黑" w:cs="宋体"/>
                <w:b/>
                <w:color w:val="C00000"/>
                <w:kern w:val="0"/>
                <w:sz w:val="22"/>
                <w:szCs w:val="24"/>
                <w:lang w:val="zh-CN"/>
              </w:rPr>
              <w:t>棉花</w:t>
            </w:r>
          </w:p>
        </w:tc>
        <w:tc>
          <w:tcPr>
            <w:tcW w:w="9329" w:type="dxa"/>
            <w:gridSpan w:val="2"/>
            <w:vAlign w:val="top"/>
          </w:tcPr>
          <w:p>
            <w:pPr>
              <w:ind w:right="-42" w:rightChars="-20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eastAsia="zh-CN"/>
              </w:rPr>
              <w:t>隔夜，美棉07合约因种植进度加快，价格出现小幅回落。从基本面来看，美国农业部公布的数据显示，截止5月31日当周，美棉种植率为61%，之前一周为47%，上年同期为72%，五年均值为78%。虽然总体种植进度较往年偏慢，但是近期的良好天气已经加速棉花的种植进度，短期这一数据偏空市场。技术面，07合约维持箱体运行，短期处于无趋势状态之中。国内来看，现货市场处于去库存状态中，现货价格依旧偏弱。技术面，1509合约处于盘底过程中， 短期无交易机会，建议保持观望。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0" w:hRule="atLeast"/>
        </w:trPr>
        <w:tc>
          <w:tcPr>
            <w:tcW w:w="675" w:type="dxa"/>
            <w:vAlign w:val="center"/>
          </w:tcPr>
          <w:p>
            <w:pPr>
              <w:autoSpaceDE w:val="0"/>
              <w:autoSpaceDN w:val="0"/>
              <w:adjustRightInd w:val="0"/>
              <w:ind w:left="-107" w:leftChars="-51" w:right="-128" w:rightChars="-61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627" w:type="dxa"/>
            <w:vAlign w:val="top"/>
          </w:tcPr>
          <w:p>
            <w:pPr>
              <w:autoSpaceDE w:val="0"/>
              <w:autoSpaceDN w:val="0"/>
              <w:adjustRightInd w:val="0"/>
              <w:ind w:left="-107" w:leftChars="-51" w:right="-128" w:rightChars="-61"/>
              <w:rPr>
                <w:rFonts w:hint="eastAsia" w:ascii="华文细黑" w:hAnsi="华文细黑" w:eastAsia="华文细黑" w:cs="宋体"/>
                <w:b/>
                <w:color w:val="C00000"/>
                <w:kern w:val="0"/>
                <w:sz w:val="22"/>
                <w:szCs w:val="24"/>
                <w:lang w:val="zh-CN"/>
              </w:rPr>
            </w:pPr>
            <w:r>
              <w:rPr>
                <w:rFonts w:hint="eastAsia" w:ascii="华文细黑" w:hAnsi="华文细黑" w:eastAsia="华文细黑" w:cs="宋体"/>
                <w:b/>
                <w:color w:val="C00000"/>
                <w:kern w:val="0"/>
                <w:sz w:val="22"/>
                <w:szCs w:val="24"/>
                <w:lang w:val="zh-CN"/>
              </w:rPr>
              <w:t>玻璃</w:t>
            </w:r>
          </w:p>
        </w:tc>
        <w:tc>
          <w:tcPr>
            <w:tcW w:w="9329" w:type="dxa"/>
            <w:gridSpan w:val="2"/>
            <w:vAlign w:val="top"/>
          </w:tcPr>
          <w:p>
            <w:pPr>
              <w:rPr>
                <w:rFonts w:hint="eastAsia" w:ascii="宋体" w:hAnsi="宋体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玻璃主力合约高开高走,成交量持仓量增加.国内浮法玻璃现货市场持稳为主.华北沙河地区现货价格上涨,河北价格上调地区玻璃价格持稳,华中地区价格持稳,市场走货一般.技术上,玻璃1509合约强势拉升,期价冲击950一线压力位,上方测试950一线压力,短线呈现强势震荡走势,操作上,依托930轻仓短多交易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0" w:hRule="atLeast"/>
        </w:trPr>
        <w:tc>
          <w:tcPr>
            <w:tcW w:w="675" w:type="dxa"/>
            <w:vAlign w:val="center"/>
          </w:tcPr>
          <w:p>
            <w:pPr>
              <w:autoSpaceDE w:val="0"/>
              <w:autoSpaceDN w:val="0"/>
              <w:adjustRightInd w:val="0"/>
              <w:ind w:left="-107" w:leftChars="-51" w:right="-128" w:rightChars="-61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627" w:type="dxa"/>
            <w:vAlign w:val="top"/>
          </w:tcPr>
          <w:p>
            <w:pPr>
              <w:autoSpaceDE w:val="0"/>
              <w:autoSpaceDN w:val="0"/>
              <w:adjustRightInd w:val="0"/>
              <w:ind w:left="-107" w:leftChars="-51" w:right="-128" w:rightChars="-61"/>
              <w:rPr>
                <w:rFonts w:hint="eastAsia" w:ascii="华文细黑" w:hAnsi="华文细黑" w:eastAsia="华文细黑" w:cs="宋体"/>
                <w:b/>
                <w:color w:val="C00000"/>
                <w:kern w:val="0"/>
                <w:sz w:val="22"/>
                <w:szCs w:val="24"/>
                <w:lang w:val="zh-CN"/>
              </w:rPr>
            </w:pPr>
            <w:r>
              <w:rPr>
                <w:rFonts w:hint="eastAsia" w:ascii="华文细黑" w:hAnsi="华文细黑" w:eastAsia="华文细黑" w:cs="宋体"/>
                <w:b/>
                <w:color w:val="C00000"/>
                <w:kern w:val="0"/>
                <w:sz w:val="22"/>
                <w:szCs w:val="24"/>
                <w:lang w:val="zh-CN"/>
              </w:rPr>
              <w:t>PTA</w:t>
            </w:r>
          </w:p>
        </w:tc>
        <w:tc>
          <w:tcPr>
            <w:tcW w:w="9329" w:type="dxa"/>
            <w:gridSpan w:val="2"/>
            <w:vAlign w:val="top"/>
          </w:tcPr>
          <w:p>
            <w:pPr>
              <w:jc w:val="left"/>
              <w:rPr>
                <w:rFonts w:hint="eastAsia" w:ascii="宋体" w:hAnsi="宋体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国内PTA开工率维持在67%左右,PTA现货价格下跌,市场气氛偏弱,华东PTA市场报盘意向在4900元附近试盘,递盘意向在4850-4900附近,暂未听闻成交,技术上,PTA1509合约震荡上行,期价考验5000一线支撑,短线呈现调整走势,操作上,从盘面看,期价从高开高走,虽然收出阳线,阶段支撑就此形成 ,投资者可短多参与.</w:t>
            </w:r>
          </w:p>
        </w:tc>
      </w:tr>
    </w:tbl>
    <w:p>
      <w:pPr>
        <w:autoSpaceDE w:val="0"/>
        <w:autoSpaceDN w:val="0"/>
        <w:adjustRightInd w:val="0"/>
        <w:jc w:val="left"/>
        <w:rPr>
          <w:rFonts w:hAnsi="Times New Roman" w:cs="宋体"/>
          <w:kern w:val="0"/>
          <w:sz w:val="24"/>
          <w:szCs w:val="24"/>
        </w:rPr>
      </w:pPr>
      <w:r>
        <w:rPr>
          <w:rFonts w:ascii="Calibri" w:hAnsi="Times New Roman" w:eastAsia="宋体" w:cs="宋体"/>
          <w:kern w:val="0"/>
          <w:sz w:val="24"/>
          <w:szCs w:val="24"/>
          <w:lang w:val="en-US" w:eastAsia="zh-CN" w:bidi="ar-SA"/>
        </w:rPr>
        <w:pict>
          <v:shape id="Quad Arrow 10" o:spid="_x0000_s1031" type="#_x0000_t202" style="height:29.65pt;width:64.8pt;rotation:0f;" o:ole="f" fillcolor="#C9675F" filled="t" o:preferrelative="t" stroked="f" coordorigin="0,0" coordsize="21600,21600">
            <v:imagedata gain="65536f" blacklevel="0f" gamma="0"/>
            <o:lock v:ext="edit" position="f" selection="f" grouping="f" rotation="t" cropping="f" text="f" aspectratio="f"/>
            <v:textbox>
              <w:txbxContent>
                <w:p>
                  <w:pPr>
                    <w:rPr>
                      <w:rFonts w:ascii="华文细黑" w:hAnsi="华文细黑" w:eastAsia="华文细黑"/>
                      <w:b/>
                      <w:color w:val="FFFFFF"/>
                      <w:sz w:val="24"/>
                      <w:szCs w:val="24"/>
                    </w:rPr>
                  </w:pPr>
                  <w:r>
                    <w:rPr>
                      <w:rFonts w:hint="eastAsia" w:ascii="华文细黑" w:hAnsi="华文细黑" w:eastAsia="华文细黑"/>
                      <w:b/>
                      <w:color w:val="FFFFFF"/>
                      <w:sz w:val="24"/>
                      <w:szCs w:val="24"/>
                    </w:rPr>
                    <w:t>免责声明</w:t>
                  </w:r>
                </w:p>
              </w:txbxContent>
            </v:textbox>
            <w10:wrap type="none"/>
            <w10:anchorlock/>
          </v:shape>
        </w:pict>
      </w:r>
      <w:r>
        <w:rPr>
          <w:rFonts w:hint="eastAsia" w:hAnsi="Times New Roman" w:cs="宋体"/>
          <w:kern w:val="0"/>
          <w:sz w:val="24"/>
          <w:szCs w:val="24"/>
        </w:rPr>
        <w:t>本报告的信息均来源于公开资料，我公司对这些信息的准确性和完整性不作任何保证，也不保证所包含的信息和建议不会发生任何变更。我们已力求报告内容的客观、公正，但文中的观点、结论和建议仅供参考，报告中的信息或意见并不构成所述品种的操作依据，投资者据此做出的任何投资决策与本公司和作者无关。</w:t>
      </w:r>
    </w:p>
    <w:sectPr>
      <w:pgSz w:w="11906" w:h="16838"/>
      <w:pgMar w:top="454" w:right="454" w:bottom="454" w:left="45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auto"/>
    <w:pitch w:val="default"/>
    <w:sig w:usb0="E10002FF" w:usb1="4000ACFF" w:usb2="00000009" w:usb3="00000000" w:csb0="2000019F" w:csb1="00000000"/>
  </w:font>
  <w:font w:name="ˎ̥">
    <w:altName w:val="Times New Roman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Cambria">
    <w:panose1 w:val="02040503050406030204"/>
    <w:charset w:val="00"/>
    <w:family w:val="auto"/>
    <w:pitch w:val="default"/>
    <w:sig w:usb0="E00002FF" w:usb1="400004FF" w:usb2="00000000" w:usb3="00000000" w:csb0="2000019F" w:csb1="0000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oNotDisplayPageBoundaries w:val="1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splitPgBreakAndParaMark/>
    <w:adjustLineHeightInTable/>
    <w:doNotBreakWrappedTables/>
    <w:doNotWrapTextWithPunct/>
    <w:doNotUseEastAsianBreakRules/>
    <w:useFELayout/>
    <w:doNotUseIndentAsNumberingTabStop/>
    <w:useNormalStyleForList/>
    <w:useAltKinsokuLineBreakRules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</w:compat>
  <w:rsids>
    <w:rsidRoot w:val="00E572C3"/>
    <w:rsid w:val="0000005C"/>
    <w:rsid w:val="0000048C"/>
    <w:rsid w:val="00000655"/>
    <w:rsid w:val="000006D5"/>
    <w:rsid w:val="00000A6A"/>
    <w:rsid w:val="00000BB5"/>
    <w:rsid w:val="000011A4"/>
    <w:rsid w:val="000015D1"/>
    <w:rsid w:val="00001D77"/>
    <w:rsid w:val="00002DDF"/>
    <w:rsid w:val="00003070"/>
    <w:rsid w:val="00003226"/>
    <w:rsid w:val="000032B0"/>
    <w:rsid w:val="000032C2"/>
    <w:rsid w:val="000033E2"/>
    <w:rsid w:val="000034CF"/>
    <w:rsid w:val="00003E43"/>
    <w:rsid w:val="00004B57"/>
    <w:rsid w:val="00004BC7"/>
    <w:rsid w:val="00004DE0"/>
    <w:rsid w:val="000050D7"/>
    <w:rsid w:val="000052B5"/>
    <w:rsid w:val="00006884"/>
    <w:rsid w:val="00007077"/>
    <w:rsid w:val="00007439"/>
    <w:rsid w:val="00007821"/>
    <w:rsid w:val="00010F9F"/>
    <w:rsid w:val="0001163F"/>
    <w:rsid w:val="00011774"/>
    <w:rsid w:val="0001198D"/>
    <w:rsid w:val="0001329F"/>
    <w:rsid w:val="00013C0B"/>
    <w:rsid w:val="00013C4F"/>
    <w:rsid w:val="00013C7B"/>
    <w:rsid w:val="00013F6F"/>
    <w:rsid w:val="0001457F"/>
    <w:rsid w:val="000157F6"/>
    <w:rsid w:val="000166E2"/>
    <w:rsid w:val="000167F0"/>
    <w:rsid w:val="00016E78"/>
    <w:rsid w:val="00017233"/>
    <w:rsid w:val="00017BCC"/>
    <w:rsid w:val="00020A1F"/>
    <w:rsid w:val="00021E0C"/>
    <w:rsid w:val="00022227"/>
    <w:rsid w:val="000225E1"/>
    <w:rsid w:val="00022B1E"/>
    <w:rsid w:val="0002323D"/>
    <w:rsid w:val="00023A7F"/>
    <w:rsid w:val="00024909"/>
    <w:rsid w:val="00024EDD"/>
    <w:rsid w:val="00024F8C"/>
    <w:rsid w:val="0002538D"/>
    <w:rsid w:val="00025401"/>
    <w:rsid w:val="000269BC"/>
    <w:rsid w:val="00026AC4"/>
    <w:rsid w:val="00026E23"/>
    <w:rsid w:val="00027B3F"/>
    <w:rsid w:val="00027E50"/>
    <w:rsid w:val="00027FA3"/>
    <w:rsid w:val="0003039A"/>
    <w:rsid w:val="0003046D"/>
    <w:rsid w:val="00030520"/>
    <w:rsid w:val="000308F0"/>
    <w:rsid w:val="00030974"/>
    <w:rsid w:val="000311B6"/>
    <w:rsid w:val="00031259"/>
    <w:rsid w:val="00031471"/>
    <w:rsid w:val="00032A99"/>
    <w:rsid w:val="00032E58"/>
    <w:rsid w:val="000335A1"/>
    <w:rsid w:val="00033731"/>
    <w:rsid w:val="00033822"/>
    <w:rsid w:val="00033FE8"/>
    <w:rsid w:val="00034C02"/>
    <w:rsid w:val="00034EC5"/>
    <w:rsid w:val="00035366"/>
    <w:rsid w:val="00035401"/>
    <w:rsid w:val="000355D8"/>
    <w:rsid w:val="00035AA5"/>
    <w:rsid w:val="00035D46"/>
    <w:rsid w:val="0003786B"/>
    <w:rsid w:val="00037CF9"/>
    <w:rsid w:val="000408CE"/>
    <w:rsid w:val="000411BE"/>
    <w:rsid w:val="000419CF"/>
    <w:rsid w:val="00041B23"/>
    <w:rsid w:val="000429E8"/>
    <w:rsid w:val="00042A42"/>
    <w:rsid w:val="00042AC4"/>
    <w:rsid w:val="0004304A"/>
    <w:rsid w:val="0004313B"/>
    <w:rsid w:val="00043D74"/>
    <w:rsid w:val="00043DD8"/>
    <w:rsid w:val="00044256"/>
    <w:rsid w:val="00044346"/>
    <w:rsid w:val="00044738"/>
    <w:rsid w:val="00044CED"/>
    <w:rsid w:val="00044D1B"/>
    <w:rsid w:val="000457A7"/>
    <w:rsid w:val="000458B9"/>
    <w:rsid w:val="00046330"/>
    <w:rsid w:val="000466C7"/>
    <w:rsid w:val="00047655"/>
    <w:rsid w:val="00047F89"/>
    <w:rsid w:val="00050558"/>
    <w:rsid w:val="000510FB"/>
    <w:rsid w:val="00051607"/>
    <w:rsid w:val="00051672"/>
    <w:rsid w:val="0005214C"/>
    <w:rsid w:val="00052B71"/>
    <w:rsid w:val="00052C0B"/>
    <w:rsid w:val="00053C88"/>
    <w:rsid w:val="00054275"/>
    <w:rsid w:val="000544CF"/>
    <w:rsid w:val="000546CC"/>
    <w:rsid w:val="000547E8"/>
    <w:rsid w:val="00054A5E"/>
    <w:rsid w:val="00054BE5"/>
    <w:rsid w:val="00054D93"/>
    <w:rsid w:val="00055ABC"/>
    <w:rsid w:val="00055E0F"/>
    <w:rsid w:val="0005643F"/>
    <w:rsid w:val="000564BB"/>
    <w:rsid w:val="000566D7"/>
    <w:rsid w:val="00056B84"/>
    <w:rsid w:val="00056EB6"/>
    <w:rsid w:val="000572BD"/>
    <w:rsid w:val="000575AB"/>
    <w:rsid w:val="00057F6A"/>
    <w:rsid w:val="000614EE"/>
    <w:rsid w:val="00062157"/>
    <w:rsid w:val="000625A6"/>
    <w:rsid w:val="00064685"/>
    <w:rsid w:val="000650AA"/>
    <w:rsid w:val="000650BD"/>
    <w:rsid w:val="000660D4"/>
    <w:rsid w:val="0006648D"/>
    <w:rsid w:val="00066B03"/>
    <w:rsid w:val="00067227"/>
    <w:rsid w:val="00067FFD"/>
    <w:rsid w:val="00070363"/>
    <w:rsid w:val="000708E0"/>
    <w:rsid w:val="00070E40"/>
    <w:rsid w:val="0007149F"/>
    <w:rsid w:val="000714ED"/>
    <w:rsid w:val="000718E6"/>
    <w:rsid w:val="00072FEE"/>
    <w:rsid w:val="000740AB"/>
    <w:rsid w:val="00074933"/>
    <w:rsid w:val="00075F88"/>
    <w:rsid w:val="00076042"/>
    <w:rsid w:val="000761A1"/>
    <w:rsid w:val="00076F3B"/>
    <w:rsid w:val="000772B5"/>
    <w:rsid w:val="000775D8"/>
    <w:rsid w:val="00077F37"/>
    <w:rsid w:val="0008024D"/>
    <w:rsid w:val="000802A7"/>
    <w:rsid w:val="00080E0C"/>
    <w:rsid w:val="00080EAE"/>
    <w:rsid w:val="000819FC"/>
    <w:rsid w:val="00081A85"/>
    <w:rsid w:val="00082459"/>
    <w:rsid w:val="00082D29"/>
    <w:rsid w:val="0008307C"/>
    <w:rsid w:val="000834E7"/>
    <w:rsid w:val="00083A13"/>
    <w:rsid w:val="00083F38"/>
    <w:rsid w:val="00084010"/>
    <w:rsid w:val="00084B97"/>
    <w:rsid w:val="00086790"/>
    <w:rsid w:val="00086FA5"/>
    <w:rsid w:val="000875A0"/>
    <w:rsid w:val="00090755"/>
    <w:rsid w:val="0009140E"/>
    <w:rsid w:val="00091529"/>
    <w:rsid w:val="00091E98"/>
    <w:rsid w:val="0009210F"/>
    <w:rsid w:val="00092EF4"/>
    <w:rsid w:val="00093B48"/>
    <w:rsid w:val="00093D11"/>
    <w:rsid w:val="00093D21"/>
    <w:rsid w:val="000945C7"/>
    <w:rsid w:val="00094FA5"/>
    <w:rsid w:val="00095100"/>
    <w:rsid w:val="00095875"/>
    <w:rsid w:val="00095A0F"/>
    <w:rsid w:val="00095D84"/>
    <w:rsid w:val="00095E96"/>
    <w:rsid w:val="00096213"/>
    <w:rsid w:val="0009686E"/>
    <w:rsid w:val="0009689F"/>
    <w:rsid w:val="0009703D"/>
    <w:rsid w:val="0009716B"/>
    <w:rsid w:val="00097463"/>
    <w:rsid w:val="00097ADB"/>
    <w:rsid w:val="00097CB2"/>
    <w:rsid w:val="000A072E"/>
    <w:rsid w:val="000A0B73"/>
    <w:rsid w:val="000A0F21"/>
    <w:rsid w:val="000A1350"/>
    <w:rsid w:val="000A1841"/>
    <w:rsid w:val="000A1AF5"/>
    <w:rsid w:val="000A23EA"/>
    <w:rsid w:val="000A30D4"/>
    <w:rsid w:val="000A3196"/>
    <w:rsid w:val="000A32D2"/>
    <w:rsid w:val="000A424F"/>
    <w:rsid w:val="000A4874"/>
    <w:rsid w:val="000A4906"/>
    <w:rsid w:val="000A585F"/>
    <w:rsid w:val="000A5C1C"/>
    <w:rsid w:val="000A5F89"/>
    <w:rsid w:val="000A63B5"/>
    <w:rsid w:val="000A7A4A"/>
    <w:rsid w:val="000B0096"/>
    <w:rsid w:val="000B030A"/>
    <w:rsid w:val="000B179E"/>
    <w:rsid w:val="000B1B74"/>
    <w:rsid w:val="000B3985"/>
    <w:rsid w:val="000B3D4C"/>
    <w:rsid w:val="000B434C"/>
    <w:rsid w:val="000B4C8A"/>
    <w:rsid w:val="000B5B0E"/>
    <w:rsid w:val="000B63EC"/>
    <w:rsid w:val="000B675E"/>
    <w:rsid w:val="000B7135"/>
    <w:rsid w:val="000B7842"/>
    <w:rsid w:val="000B78B4"/>
    <w:rsid w:val="000B796C"/>
    <w:rsid w:val="000B7DEB"/>
    <w:rsid w:val="000C01D4"/>
    <w:rsid w:val="000C02EF"/>
    <w:rsid w:val="000C0AB5"/>
    <w:rsid w:val="000C0B6E"/>
    <w:rsid w:val="000C1395"/>
    <w:rsid w:val="000C14F9"/>
    <w:rsid w:val="000C1883"/>
    <w:rsid w:val="000C3239"/>
    <w:rsid w:val="000C3381"/>
    <w:rsid w:val="000C432E"/>
    <w:rsid w:val="000C449D"/>
    <w:rsid w:val="000C47F9"/>
    <w:rsid w:val="000C4B71"/>
    <w:rsid w:val="000C4FB7"/>
    <w:rsid w:val="000C525A"/>
    <w:rsid w:val="000C56E9"/>
    <w:rsid w:val="000C595D"/>
    <w:rsid w:val="000C5B01"/>
    <w:rsid w:val="000C66E1"/>
    <w:rsid w:val="000C66EB"/>
    <w:rsid w:val="000C6B1C"/>
    <w:rsid w:val="000C7737"/>
    <w:rsid w:val="000D0E9F"/>
    <w:rsid w:val="000D0F3D"/>
    <w:rsid w:val="000D1014"/>
    <w:rsid w:val="000D166D"/>
    <w:rsid w:val="000D2B92"/>
    <w:rsid w:val="000D423A"/>
    <w:rsid w:val="000D45F5"/>
    <w:rsid w:val="000D5B08"/>
    <w:rsid w:val="000D5FF7"/>
    <w:rsid w:val="000D6CC3"/>
    <w:rsid w:val="000D6DAC"/>
    <w:rsid w:val="000D6EC2"/>
    <w:rsid w:val="000D7268"/>
    <w:rsid w:val="000D7649"/>
    <w:rsid w:val="000D7E32"/>
    <w:rsid w:val="000E114B"/>
    <w:rsid w:val="000E2623"/>
    <w:rsid w:val="000E28CB"/>
    <w:rsid w:val="000E35A5"/>
    <w:rsid w:val="000E3C25"/>
    <w:rsid w:val="000E3E2A"/>
    <w:rsid w:val="000E4A03"/>
    <w:rsid w:val="000E524E"/>
    <w:rsid w:val="000E7802"/>
    <w:rsid w:val="000E79AD"/>
    <w:rsid w:val="000E79D6"/>
    <w:rsid w:val="000E7C80"/>
    <w:rsid w:val="000F0A59"/>
    <w:rsid w:val="000F0C9D"/>
    <w:rsid w:val="000F0F36"/>
    <w:rsid w:val="000F146D"/>
    <w:rsid w:val="000F1630"/>
    <w:rsid w:val="000F1780"/>
    <w:rsid w:val="000F1D27"/>
    <w:rsid w:val="000F2795"/>
    <w:rsid w:val="000F2A60"/>
    <w:rsid w:val="000F3291"/>
    <w:rsid w:val="000F398D"/>
    <w:rsid w:val="000F44C9"/>
    <w:rsid w:val="000F452E"/>
    <w:rsid w:val="000F5861"/>
    <w:rsid w:val="000F6048"/>
    <w:rsid w:val="000F620D"/>
    <w:rsid w:val="00100986"/>
    <w:rsid w:val="00101453"/>
    <w:rsid w:val="001014A9"/>
    <w:rsid w:val="00102248"/>
    <w:rsid w:val="0010249F"/>
    <w:rsid w:val="0010262F"/>
    <w:rsid w:val="00104286"/>
    <w:rsid w:val="00104517"/>
    <w:rsid w:val="0010465C"/>
    <w:rsid w:val="00104DFE"/>
    <w:rsid w:val="00105A86"/>
    <w:rsid w:val="00106333"/>
    <w:rsid w:val="001068AA"/>
    <w:rsid w:val="00106A5D"/>
    <w:rsid w:val="00106ED4"/>
    <w:rsid w:val="0010738F"/>
    <w:rsid w:val="00107CC5"/>
    <w:rsid w:val="00107DA9"/>
    <w:rsid w:val="00110165"/>
    <w:rsid w:val="001104F8"/>
    <w:rsid w:val="00111D50"/>
    <w:rsid w:val="00112957"/>
    <w:rsid w:val="001129BF"/>
    <w:rsid w:val="001135F5"/>
    <w:rsid w:val="001138C7"/>
    <w:rsid w:val="00113948"/>
    <w:rsid w:val="00114A21"/>
    <w:rsid w:val="00115269"/>
    <w:rsid w:val="00115345"/>
    <w:rsid w:val="00116332"/>
    <w:rsid w:val="001168A6"/>
    <w:rsid w:val="00116922"/>
    <w:rsid w:val="001173EA"/>
    <w:rsid w:val="00117962"/>
    <w:rsid w:val="00117C2C"/>
    <w:rsid w:val="00120165"/>
    <w:rsid w:val="00120445"/>
    <w:rsid w:val="001205FC"/>
    <w:rsid w:val="001207BA"/>
    <w:rsid w:val="00120E50"/>
    <w:rsid w:val="00120F89"/>
    <w:rsid w:val="001220B0"/>
    <w:rsid w:val="001220C0"/>
    <w:rsid w:val="001222CC"/>
    <w:rsid w:val="001227D3"/>
    <w:rsid w:val="00122D41"/>
    <w:rsid w:val="0012350A"/>
    <w:rsid w:val="00123CA9"/>
    <w:rsid w:val="0012430B"/>
    <w:rsid w:val="00124814"/>
    <w:rsid w:val="00124AFD"/>
    <w:rsid w:val="00125E25"/>
    <w:rsid w:val="001260DC"/>
    <w:rsid w:val="00126381"/>
    <w:rsid w:val="00126814"/>
    <w:rsid w:val="00126C49"/>
    <w:rsid w:val="00126D78"/>
    <w:rsid w:val="001273D0"/>
    <w:rsid w:val="001273D5"/>
    <w:rsid w:val="00130191"/>
    <w:rsid w:val="001305E0"/>
    <w:rsid w:val="001306A0"/>
    <w:rsid w:val="00130CF8"/>
    <w:rsid w:val="001310C0"/>
    <w:rsid w:val="001311B2"/>
    <w:rsid w:val="00131D40"/>
    <w:rsid w:val="0013255D"/>
    <w:rsid w:val="00132BAE"/>
    <w:rsid w:val="0013332C"/>
    <w:rsid w:val="00133C41"/>
    <w:rsid w:val="0013447F"/>
    <w:rsid w:val="00134758"/>
    <w:rsid w:val="00134AF6"/>
    <w:rsid w:val="00135CAB"/>
    <w:rsid w:val="00136557"/>
    <w:rsid w:val="00136F70"/>
    <w:rsid w:val="001370FB"/>
    <w:rsid w:val="00140041"/>
    <w:rsid w:val="00140469"/>
    <w:rsid w:val="0014049B"/>
    <w:rsid w:val="001405DE"/>
    <w:rsid w:val="00141178"/>
    <w:rsid w:val="00141673"/>
    <w:rsid w:val="0014213E"/>
    <w:rsid w:val="00144520"/>
    <w:rsid w:val="00144865"/>
    <w:rsid w:val="001451A9"/>
    <w:rsid w:val="001463D8"/>
    <w:rsid w:val="00146D78"/>
    <w:rsid w:val="00146F13"/>
    <w:rsid w:val="00147AC7"/>
    <w:rsid w:val="00150BCF"/>
    <w:rsid w:val="00150BDB"/>
    <w:rsid w:val="00150ED2"/>
    <w:rsid w:val="00150EEC"/>
    <w:rsid w:val="0015121D"/>
    <w:rsid w:val="0015144B"/>
    <w:rsid w:val="00151784"/>
    <w:rsid w:val="00151CE7"/>
    <w:rsid w:val="00152303"/>
    <w:rsid w:val="0015284E"/>
    <w:rsid w:val="00152F69"/>
    <w:rsid w:val="00153315"/>
    <w:rsid w:val="0015382C"/>
    <w:rsid w:val="001545F7"/>
    <w:rsid w:val="00154916"/>
    <w:rsid w:val="00154995"/>
    <w:rsid w:val="00154EB0"/>
    <w:rsid w:val="00154FED"/>
    <w:rsid w:val="001555A5"/>
    <w:rsid w:val="00155609"/>
    <w:rsid w:val="0015605C"/>
    <w:rsid w:val="00156252"/>
    <w:rsid w:val="00157A1E"/>
    <w:rsid w:val="00160378"/>
    <w:rsid w:val="001607C8"/>
    <w:rsid w:val="00160E7D"/>
    <w:rsid w:val="00160EFF"/>
    <w:rsid w:val="00161295"/>
    <w:rsid w:val="00162041"/>
    <w:rsid w:val="00162E06"/>
    <w:rsid w:val="00163B39"/>
    <w:rsid w:val="00163F9B"/>
    <w:rsid w:val="0016530B"/>
    <w:rsid w:val="001653E7"/>
    <w:rsid w:val="0016546F"/>
    <w:rsid w:val="00165770"/>
    <w:rsid w:val="00165D19"/>
    <w:rsid w:val="00165EB9"/>
    <w:rsid w:val="00166926"/>
    <w:rsid w:val="00167132"/>
    <w:rsid w:val="00167361"/>
    <w:rsid w:val="00167665"/>
    <w:rsid w:val="001702C8"/>
    <w:rsid w:val="00170473"/>
    <w:rsid w:val="001706DF"/>
    <w:rsid w:val="0017074D"/>
    <w:rsid w:val="00170798"/>
    <w:rsid w:val="001708DD"/>
    <w:rsid w:val="0017188A"/>
    <w:rsid w:val="0017192F"/>
    <w:rsid w:val="00171BBB"/>
    <w:rsid w:val="00172AB4"/>
    <w:rsid w:val="00172F90"/>
    <w:rsid w:val="001735AF"/>
    <w:rsid w:val="00174169"/>
    <w:rsid w:val="00174A7B"/>
    <w:rsid w:val="00174C0D"/>
    <w:rsid w:val="00174F20"/>
    <w:rsid w:val="001755BC"/>
    <w:rsid w:val="0017568C"/>
    <w:rsid w:val="00175ED0"/>
    <w:rsid w:val="00176D72"/>
    <w:rsid w:val="0018088A"/>
    <w:rsid w:val="00181037"/>
    <w:rsid w:val="00181434"/>
    <w:rsid w:val="00181C94"/>
    <w:rsid w:val="00181D18"/>
    <w:rsid w:val="0018201E"/>
    <w:rsid w:val="001820E2"/>
    <w:rsid w:val="00182320"/>
    <w:rsid w:val="00182583"/>
    <w:rsid w:val="0018362D"/>
    <w:rsid w:val="00183998"/>
    <w:rsid w:val="00184557"/>
    <w:rsid w:val="001847DE"/>
    <w:rsid w:val="001848BF"/>
    <w:rsid w:val="00185263"/>
    <w:rsid w:val="00185471"/>
    <w:rsid w:val="00186078"/>
    <w:rsid w:val="0018627C"/>
    <w:rsid w:val="00186453"/>
    <w:rsid w:val="001865A9"/>
    <w:rsid w:val="001872D8"/>
    <w:rsid w:val="001878AB"/>
    <w:rsid w:val="00187CD7"/>
    <w:rsid w:val="00190380"/>
    <w:rsid w:val="001903E8"/>
    <w:rsid w:val="0019092B"/>
    <w:rsid w:val="00190A0F"/>
    <w:rsid w:val="001927FE"/>
    <w:rsid w:val="00194177"/>
    <w:rsid w:val="00194338"/>
    <w:rsid w:val="001944A0"/>
    <w:rsid w:val="00194985"/>
    <w:rsid w:val="00195575"/>
    <w:rsid w:val="00195DD1"/>
    <w:rsid w:val="00195F97"/>
    <w:rsid w:val="001A060C"/>
    <w:rsid w:val="001A125D"/>
    <w:rsid w:val="001A1A51"/>
    <w:rsid w:val="001A1AF4"/>
    <w:rsid w:val="001A1E5D"/>
    <w:rsid w:val="001A204F"/>
    <w:rsid w:val="001A2A14"/>
    <w:rsid w:val="001A331E"/>
    <w:rsid w:val="001A333E"/>
    <w:rsid w:val="001A4E8B"/>
    <w:rsid w:val="001A5B59"/>
    <w:rsid w:val="001A6501"/>
    <w:rsid w:val="001A6556"/>
    <w:rsid w:val="001A668B"/>
    <w:rsid w:val="001A6FF9"/>
    <w:rsid w:val="001A7995"/>
    <w:rsid w:val="001A79AF"/>
    <w:rsid w:val="001A7BF9"/>
    <w:rsid w:val="001B0072"/>
    <w:rsid w:val="001B1C39"/>
    <w:rsid w:val="001B2651"/>
    <w:rsid w:val="001B2DA5"/>
    <w:rsid w:val="001B32C4"/>
    <w:rsid w:val="001B34FE"/>
    <w:rsid w:val="001B465B"/>
    <w:rsid w:val="001B4666"/>
    <w:rsid w:val="001B4BF1"/>
    <w:rsid w:val="001B5148"/>
    <w:rsid w:val="001B5513"/>
    <w:rsid w:val="001B55F1"/>
    <w:rsid w:val="001B56A7"/>
    <w:rsid w:val="001B7050"/>
    <w:rsid w:val="001B785C"/>
    <w:rsid w:val="001B7A33"/>
    <w:rsid w:val="001B7C4E"/>
    <w:rsid w:val="001C0216"/>
    <w:rsid w:val="001C0D8C"/>
    <w:rsid w:val="001C112B"/>
    <w:rsid w:val="001C1C18"/>
    <w:rsid w:val="001C2C74"/>
    <w:rsid w:val="001C36DB"/>
    <w:rsid w:val="001C3D73"/>
    <w:rsid w:val="001C3ED2"/>
    <w:rsid w:val="001C43E4"/>
    <w:rsid w:val="001C458A"/>
    <w:rsid w:val="001C4D1C"/>
    <w:rsid w:val="001C539A"/>
    <w:rsid w:val="001C6293"/>
    <w:rsid w:val="001C75B2"/>
    <w:rsid w:val="001C76D5"/>
    <w:rsid w:val="001C7A61"/>
    <w:rsid w:val="001D1B0F"/>
    <w:rsid w:val="001D2136"/>
    <w:rsid w:val="001D2559"/>
    <w:rsid w:val="001D2AA6"/>
    <w:rsid w:val="001D2C62"/>
    <w:rsid w:val="001D2F56"/>
    <w:rsid w:val="001D3025"/>
    <w:rsid w:val="001D30EC"/>
    <w:rsid w:val="001D3A2D"/>
    <w:rsid w:val="001D4137"/>
    <w:rsid w:val="001D4520"/>
    <w:rsid w:val="001D47FB"/>
    <w:rsid w:val="001D4E3A"/>
    <w:rsid w:val="001D5CC7"/>
    <w:rsid w:val="001D719C"/>
    <w:rsid w:val="001D7416"/>
    <w:rsid w:val="001D767F"/>
    <w:rsid w:val="001D79B8"/>
    <w:rsid w:val="001E1452"/>
    <w:rsid w:val="001E20B9"/>
    <w:rsid w:val="001E20DC"/>
    <w:rsid w:val="001E2648"/>
    <w:rsid w:val="001E2C50"/>
    <w:rsid w:val="001E3B78"/>
    <w:rsid w:val="001E4500"/>
    <w:rsid w:val="001E59F3"/>
    <w:rsid w:val="001E78A2"/>
    <w:rsid w:val="001E7A1B"/>
    <w:rsid w:val="001E7E9A"/>
    <w:rsid w:val="001F042C"/>
    <w:rsid w:val="001F05D9"/>
    <w:rsid w:val="001F0814"/>
    <w:rsid w:val="001F104B"/>
    <w:rsid w:val="001F10E1"/>
    <w:rsid w:val="001F18B9"/>
    <w:rsid w:val="001F19B9"/>
    <w:rsid w:val="001F1D76"/>
    <w:rsid w:val="001F3354"/>
    <w:rsid w:val="001F3AE5"/>
    <w:rsid w:val="001F3C18"/>
    <w:rsid w:val="001F3F6D"/>
    <w:rsid w:val="001F5CF9"/>
    <w:rsid w:val="001F62F3"/>
    <w:rsid w:val="001F64C2"/>
    <w:rsid w:val="001F665F"/>
    <w:rsid w:val="001F76ED"/>
    <w:rsid w:val="001F78BD"/>
    <w:rsid w:val="001F79A1"/>
    <w:rsid w:val="002006D6"/>
    <w:rsid w:val="00200883"/>
    <w:rsid w:val="00201607"/>
    <w:rsid w:val="0020173F"/>
    <w:rsid w:val="00201BE3"/>
    <w:rsid w:val="00202A40"/>
    <w:rsid w:val="00202DF5"/>
    <w:rsid w:val="002031B7"/>
    <w:rsid w:val="0020415A"/>
    <w:rsid w:val="002042BC"/>
    <w:rsid w:val="00204401"/>
    <w:rsid w:val="002045EE"/>
    <w:rsid w:val="00205260"/>
    <w:rsid w:val="00205EB1"/>
    <w:rsid w:val="00206519"/>
    <w:rsid w:val="00207338"/>
    <w:rsid w:val="00207B18"/>
    <w:rsid w:val="00210718"/>
    <w:rsid w:val="0021075D"/>
    <w:rsid w:val="00210D32"/>
    <w:rsid w:val="00210DA1"/>
    <w:rsid w:val="0021104F"/>
    <w:rsid w:val="00211986"/>
    <w:rsid w:val="00211BDA"/>
    <w:rsid w:val="00211C9B"/>
    <w:rsid w:val="0021234A"/>
    <w:rsid w:val="002124ED"/>
    <w:rsid w:val="002134A8"/>
    <w:rsid w:val="00213679"/>
    <w:rsid w:val="002137B7"/>
    <w:rsid w:val="002138AB"/>
    <w:rsid w:val="00214409"/>
    <w:rsid w:val="0021475C"/>
    <w:rsid w:val="00215518"/>
    <w:rsid w:val="0021576F"/>
    <w:rsid w:val="00216004"/>
    <w:rsid w:val="00216031"/>
    <w:rsid w:val="00216DAF"/>
    <w:rsid w:val="00217317"/>
    <w:rsid w:val="00217908"/>
    <w:rsid w:val="00217B98"/>
    <w:rsid w:val="00217BD5"/>
    <w:rsid w:val="00217C65"/>
    <w:rsid w:val="0022014C"/>
    <w:rsid w:val="00220B0A"/>
    <w:rsid w:val="00220DBD"/>
    <w:rsid w:val="00220E17"/>
    <w:rsid w:val="00221AC9"/>
    <w:rsid w:val="00221B98"/>
    <w:rsid w:val="00221C4A"/>
    <w:rsid w:val="00221D51"/>
    <w:rsid w:val="00221FFD"/>
    <w:rsid w:val="002228B2"/>
    <w:rsid w:val="00223408"/>
    <w:rsid w:val="00223DB7"/>
    <w:rsid w:val="002244D3"/>
    <w:rsid w:val="002249C5"/>
    <w:rsid w:val="0022505A"/>
    <w:rsid w:val="00225498"/>
    <w:rsid w:val="00225607"/>
    <w:rsid w:val="0022608A"/>
    <w:rsid w:val="00226816"/>
    <w:rsid w:val="00227A96"/>
    <w:rsid w:val="00227C77"/>
    <w:rsid w:val="0023052E"/>
    <w:rsid w:val="00230BF3"/>
    <w:rsid w:val="00230C22"/>
    <w:rsid w:val="00230F85"/>
    <w:rsid w:val="00231543"/>
    <w:rsid w:val="00231A92"/>
    <w:rsid w:val="00231C6C"/>
    <w:rsid w:val="00232217"/>
    <w:rsid w:val="002323A6"/>
    <w:rsid w:val="002330FB"/>
    <w:rsid w:val="00233C53"/>
    <w:rsid w:val="00233E6F"/>
    <w:rsid w:val="00233F3A"/>
    <w:rsid w:val="00233F8D"/>
    <w:rsid w:val="00234E64"/>
    <w:rsid w:val="0023601B"/>
    <w:rsid w:val="0023612A"/>
    <w:rsid w:val="00236C78"/>
    <w:rsid w:val="00236D73"/>
    <w:rsid w:val="00237402"/>
    <w:rsid w:val="00237489"/>
    <w:rsid w:val="00237CD4"/>
    <w:rsid w:val="00237E6C"/>
    <w:rsid w:val="00241154"/>
    <w:rsid w:val="00242A30"/>
    <w:rsid w:val="00242CD2"/>
    <w:rsid w:val="0024305A"/>
    <w:rsid w:val="00243308"/>
    <w:rsid w:val="002437AF"/>
    <w:rsid w:val="00244431"/>
    <w:rsid w:val="002471E8"/>
    <w:rsid w:val="002501D4"/>
    <w:rsid w:val="00250526"/>
    <w:rsid w:val="00251438"/>
    <w:rsid w:val="002523A7"/>
    <w:rsid w:val="00253C0D"/>
    <w:rsid w:val="00253CB0"/>
    <w:rsid w:val="00253D76"/>
    <w:rsid w:val="00254637"/>
    <w:rsid w:val="002558D9"/>
    <w:rsid w:val="00255908"/>
    <w:rsid w:val="00255A4E"/>
    <w:rsid w:val="002566B6"/>
    <w:rsid w:val="00256F0F"/>
    <w:rsid w:val="00257884"/>
    <w:rsid w:val="00257975"/>
    <w:rsid w:val="00257EA6"/>
    <w:rsid w:val="00257ED2"/>
    <w:rsid w:val="0026058A"/>
    <w:rsid w:val="0026198E"/>
    <w:rsid w:val="0026263D"/>
    <w:rsid w:val="0026407B"/>
    <w:rsid w:val="0026408D"/>
    <w:rsid w:val="002641D6"/>
    <w:rsid w:val="002642D6"/>
    <w:rsid w:val="00264343"/>
    <w:rsid w:val="002647E2"/>
    <w:rsid w:val="00264B5B"/>
    <w:rsid w:val="002653F1"/>
    <w:rsid w:val="002654F7"/>
    <w:rsid w:val="0026688F"/>
    <w:rsid w:val="00266C82"/>
    <w:rsid w:val="0026703A"/>
    <w:rsid w:val="00267B73"/>
    <w:rsid w:val="00267BCF"/>
    <w:rsid w:val="00267BFD"/>
    <w:rsid w:val="00270CA6"/>
    <w:rsid w:val="0027286D"/>
    <w:rsid w:val="00272EA5"/>
    <w:rsid w:val="00273A3D"/>
    <w:rsid w:val="00273A58"/>
    <w:rsid w:val="00273BA4"/>
    <w:rsid w:val="00274A36"/>
    <w:rsid w:val="00275374"/>
    <w:rsid w:val="00275D2C"/>
    <w:rsid w:val="00275DC7"/>
    <w:rsid w:val="00276106"/>
    <w:rsid w:val="00276494"/>
    <w:rsid w:val="00276ACA"/>
    <w:rsid w:val="00276FE6"/>
    <w:rsid w:val="00277314"/>
    <w:rsid w:val="00277AE3"/>
    <w:rsid w:val="00277C65"/>
    <w:rsid w:val="00281286"/>
    <w:rsid w:val="00281BE4"/>
    <w:rsid w:val="00281D88"/>
    <w:rsid w:val="00282373"/>
    <w:rsid w:val="00282FC9"/>
    <w:rsid w:val="00283089"/>
    <w:rsid w:val="00283EA5"/>
    <w:rsid w:val="0028443B"/>
    <w:rsid w:val="002846C5"/>
    <w:rsid w:val="00284F6B"/>
    <w:rsid w:val="002850F1"/>
    <w:rsid w:val="002853EE"/>
    <w:rsid w:val="00285928"/>
    <w:rsid w:val="00285D5F"/>
    <w:rsid w:val="0028660D"/>
    <w:rsid w:val="0029020C"/>
    <w:rsid w:val="00290610"/>
    <w:rsid w:val="002906F5"/>
    <w:rsid w:val="0029093A"/>
    <w:rsid w:val="0029096F"/>
    <w:rsid w:val="00290B15"/>
    <w:rsid w:val="00290D5E"/>
    <w:rsid w:val="00291122"/>
    <w:rsid w:val="002921C2"/>
    <w:rsid w:val="002924AF"/>
    <w:rsid w:val="00292CB7"/>
    <w:rsid w:val="00293CE6"/>
    <w:rsid w:val="00293D17"/>
    <w:rsid w:val="00293F3F"/>
    <w:rsid w:val="002942D5"/>
    <w:rsid w:val="00294DD8"/>
    <w:rsid w:val="002958EC"/>
    <w:rsid w:val="0029663B"/>
    <w:rsid w:val="0029745E"/>
    <w:rsid w:val="002A0072"/>
    <w:rsid w:val="002A01A1"/>
    <w:rsid w:val="002A0D23"/>
    <w:rsid w:val="002A0FA6"/>
    <w:rsid w:val="002A14FF"/>
    <w:rsid w:val="002A16DE"/>
    <w:rsid w:val="002A18E6"/>
    <w:rsid w:val="002A1EB5"/>
    <w:rsid w:val="002A21CC"/>
    <w:rsid w:val="002A2318"/>
    <w:rsid w:val="002A269A"/>
    <w:rsid w:val="002A2EA2"/>
    <w:rsid w:val="002A3490"/>
    <w:rsid w:val="002A3C4A"/>
    <w:rsid w:val="002A446E"/>
    <w:rsid w:val="002A46A5"/>
    <w:rsid w:val="002A46E7"/>
    <w:rsid w:val="002A4F68"/>
    <w:rsid w:val="002A57B4"/>
    <w:rsid w:val="002A68D7"/>
    <w:rsid w:val="002A6D52"/>
    <w:rsid w:val="002A717B"/>
    <w:rsid w:val="002A758D"/>
    <w:rsid w:val="002B06AB"/>
    <w:rsid w:val="002B09C1"/>
    <w:rsid w:val="002B0D28"/>
    <w:rsid w:val="002B0E9F"/>
    <w:rsid w:val="002B13EE"/>
    <w:rsid w:val="002B17DD"/>
    <w:rsid w:val="002B1AD2"/>
    <w:rsid w:val="002B1EEE"/>
    <w:rsid w:val="002B3B39"/>
    <w:rsid w:val="002B40E0"/>
    <w:rsid w:val="002B4406"/>
    <w:rsid w:val="002B4450"/>
    <w:rsid w:val="002B48CB"/>
    <w:rsid w:val="002B4F15"/>
    <w:rsid w:val="002B5246"/>
    <w:rsid w:val="002B5F1F"/>
    <w:rsid w:val="002B612A"/>
    <w:rsid w:val="002B78AE"/>
    <w:rsid w:val="002B7A54"/>
    <w:rsid w:val="002C118C"/>
    <w:rsid w:val="002C13F9"/>
    <w:rsid w:val="002C15A5"/>
    <w:rsid w:val="002C1714"/>
    <w:rsid w:val="002C2B9C"/>
    <w:rsid w:val="002C3338"/>
    <w:rsid w:val="002C336E"/>
    <w:rsid w:val="002C3420"/>
    <w:rsid w:val="002C42C7"/>
    <w:rsid w:val="002C497C"/>
    <w:rsid w:val="002C4A04"/>
    <w:rsid w:val="002C5627"/>
    <w:rsid w:val="002C5BF8"/>
    <w:rsid w:val="002C636F"/>
    <w:rsid w:val="002C68C0"/>
    <w:rsid w:val="002C6C50"/>
    <w:rsid w:val="002C7E2B"/>
    <w:rsid w:val="002D0D98"/>
    <w:rsid w:val="002D0DBA"/>
    <w:rsid w:val="002D1B59"/>
    <w:rsid w:val="002D2473"/>
    <w:rsid w:val="002D28BF"/>
    <w:rsid w:val="002D4F49"/>
    <w:rsid w:val="002D4F72"/>
    <w:rsid w:val="002D6401"/>
    <w:rsid w:val="002D682E"/>
    <w:rsid w:val="002D6CB4"/>
    <w:rsid w:val="002D70E3"/>
    <w:rsid w:val="002E1287"/>
    <w:rsid w:val="002E174D"/>
    <w:rsid w:val="002E1DFD"/>
    <w:rsid w:val="002E2D2D"/>
    <w:rsid w:val="002E331A"/>
    <w:rsid w:val="002E35C8"/>
    <w:rsid w:val="002E3A3F"/>
    <w:rsid w:val="002E3C4D"/>
    <w:rsid w:val="002E45A8"/>
    <w:rsid w:val="002E4FAE"/>
    <w:rsid w:val="002E5685"/>
    <w:rsid w:val="002E5BCE"/>
    <w:rsid w:val="002E6A51"/>
    <w:rsid w:val="002E6EC5"/>
    <w:rsid w:val="002E715B"/>
    <w:rsid w:val="002E71D5"/>
    <w:rsid w:val="002E725C"/>
    <w:rsid w:val="002E76A7"/>
    <w:rsid w:val="002E7F2C"/>
    <w:rsid w:val="002E7FFC"/>
    <w:rsid w:val="002F1723"/>
    <w:rsid w:val="002F22D7"/>
    <w:rsid w:val="002F25D4"/>
    <w:rsid w:val="002F27E6"/>
    <w:rsid w:val="002F2D7F"/>
    <w:rsid w:val="002F31B6"/>
    <w:rsid w:val="002F37E1"/>
    <w:rsid w:val="002F3AC3"/>
    <w:rsid w:val="002F3B47"/>
    <w:rsid w:val="002F3C45"/>
    <w:rsid w:val="002F3CDE"/>
    <w:rsid w:val="002F3D2D"/>
    <w:rsid w:val="002F40A1"/>
    <w:rsid w:val="002F48C5"/>
    <w:rsid w:val="002F490B"/>
    <w:rsid w:val="002F4CAE"/>
    <w:rsid w:val="002F500B"/>
    <w:rsid w:val="002F5772"/>
    <w:rsid w:val="002F57CD"/>
    <w:rsid w:val="002F6215"/>
    <w:rsid w:val="002F6E85"/>
    <w:rsid w:val="002F73FD"/>
    <w:rsid w:val="003002AF"/>
    <w:rsid w:val="003009CE"/>
    <w:rsid w:val="003015D9"/>
    <w:rsid w:val="003018E3"/>
    <w:rsid w:val="003027FF"/>
    <w:rsid w:val="003028D7"/>
    <w:rsid w:val="00303691"/>
    <w:rsid w:val="00303987"/>
    <w:rsid w:val="00303A56"/>
    <w:rsid w:val="00304003"/>
    <w:rsid w:val="003040E2"/>
    <w:rsid w:val="0030540D"/>
    <w:rsid w:val="00305C5F"/>
    <w:rsid w:val="00305EDC"/>
    <w:rsid w:val="003061D5"/>
    <w:rsid w:val="0030787E"/>
    <w:rsid w:val="00307BF5"/>
    <w:rsid w:val="00307FDE"/>
    <w:rsid w:val="00310198"/>
    <w:rsid w:val="00310623"/>
    <w:rsid w:val="00310685"/>
    <w:rsid w:val="00310B6E"/>
    <w:rsid w:val="00310E71"/>
    <w:rsid w:val="003114F3"/>
    <w:rsid w:val="00311FFB"/>
    <w:rsid w:val="003122FF"/>
    <w:rsid w:val="00312DA1"/>
    <w:rsid w:val="0031313E"/>
    <w:rsid w:val="003147E9"/>
    <w:rsid w:val="00315298"/>
    <w:rsid w:val="00315471"/>
    <w:rsid w:val="003154F7"/>
    <w:rsid w:val="00315CE5"/>
    <w:rsid w:val="00315F44"/>
    <w:rsid w:val="00316DA6"/>
    <w:rsid w:val="0031737A"/>
    <w:rsid w:val="00317B2A"/>
    <w:rsid w:val="00317C6C"/>
    <w:rsid w:val="00320DE9"/>
    <w:rsid w:val="00320DF0"/>
    <w:rsid w:val="003214EE"/>
    <w:rsid w:val="0032151B"/>
    <w:rsid w:val="003241DB"/>
    <w:rsid w:val="00324867"/>
    <w:rsid w:val="00324931"/>
    <w:rsid w:val="003257AD"/>
    <w:rsid w:val="00325AEE"/>
    <w:rsid w:val="00326064"/>
    <w:rsid w:val="00326418"/>
    <w:rsid w:val="00326572"/>
    <w:rsid w:val="00327192"/>
    <w:rsid w:val="00327E07"/>
    <w:rsid w:val="003305AE"/>
    <w:rsid w:val="00330CB7"/>
    <w:rsid w:val="00330DBC"/>
    <w:rsid w:val="00330DDA"/>
    <w:rsid w:val="00331035"/>
    <w:rsid w:val="00331050"/>
    <w:rsid w:val="003318C1"/>
    <w:rsid w:val="00332309"/>
    <w:rsid w:val="0033261A"/>
    <w:rsid w:val="00332FF2"/>
    <w:rsid w:val="00333BFA"/>
    <w:rsid w:val="003345BB"/>
    <w:rsid w:val="00335992"/>
    <w:rsid w:val="00335C53"/>
    <w:rsid w:val="00335CEB"/>
    <w:rsid w:val="00336F95"/>
    <w:rsid w:val="003377E6"/>
    <w:rsid w:val="0034006B"/>
    <w:rsid w:val="003403B2"/>
    <w:rsid w:val="0034064D"/>
    <w:rsid w:val="00340789"/>
    <w:rsid w:val="00340BC2"/>
    <w:rsid w:val="003412CB"/>
    <w:rsid w:val="003416D2"/>
    <w:rsid w:val="00342805"/>
    <w:rsid w:val="00342D60"/>
    <w:rsid w:val="00342EE2"/>
    <w:rsid w:val="00343927"/>
    <w:rsid w:val="00344146"/>
    <w:rsid w:val="00344485"/>
    <w:rsid w:val="003448C6"/>
    <w:rsid w:val="00344DD2"/>
    <w:rsid w:val="00344E2B"/>
    <w:rsid w:val="003465EC"/>
    <w:rsid w:val="003468DD"/>
    <w:rsid w:val="003469F7"/>
    <w:rsid w:val="00346D88"/>
    <w:rsid w:val="00346D9A"/>
    <w:rsid w:val="00347638"/>
    <w:rsid w:val="00347E16"/>
    <w:rsid w:val="003507C4"/>
    <w:rsid w:val="003509AE"/>
    <w:rsid w:val="0035109F"/>
    <w:rsid w:val="00351E4A"/>
    <w:rsid w:val="00351F87"/>
    <w:rsid w:val="003521BB"/>
    <w:rsid w:val="003529EF"/>
    <w:rsid w:val="00352AF4"/>
    <w:rsid w:val="0035309D"/>
    <w:rsid w:val="00353434"/>
    <w:rsid w:val="0035366C"/>
    <w:rsid w:val="003539B6"/>
    <w:rsid w:val="00353AD8"/>
    <w:rsid w:val="00353C6A"/>
    <w:rsid w:val="00354A59"/>
    <w:rsid w:val="00354A67"/>
    <w:rsid w:val="00354F55"/>
    <w:rsid w:val="00354FF2"/>
    <w:rsid w:val="00355B1A"/>
    <w:rsid w:val="00356CEB"/>
    <w:rsid w:val="0035724F"/>
    <w:rsid w:val="0035756D"/>
    <w:rsid w:val="003577D7"/>
    <w:rsid w:val="003577F5"/>
    <w:rsid w:val="00357C22"/>
    <w:rsid w:val="00360FF3"/>
    <w:rsid w:val="003611E3"/>
    <w:rsid w:val="003612AA"/>
    <w:rsid w:val="00361976"/>
    <w:rsid w:val="003621AF"/>
    <w:rsid w:val="0036380D"/>
    <w:rsid w:val="00363C74"/>
    <w:rsid w:val="00364090"/>
    <w:rsid w:val="00364839"/>
    <w:rsid w:val="003649FE"/>
    <w:rsid w:val="00364B97"/>
    <w:rsid w:val="0036528F"/>
    <w:rsid w:val="00365B04"/>
    <w:rsid w:val="00365DC8"/>
    <w:rsid w:val="00366A26"/>
    <w:rsid w:val="00366A89"/>
    <w:rsid w:val="00366B80"/>
    <w:rsid w:val="00367743"/>
    <w:rsid w:val="00367B36"/>
    <w:rsid w:val="00367DD6"/>
    <w:rsid w:val="00367FD9"/>
    <w:rsid w:val="00370886"/>
    <w:rsid w:val="0037129B"/>
    <w:rsid w:val="003719EB"/>
    <w:rsid w:val="003724ED"/>
    <w:rsid w:val="00372D52"/>
    <w:rsid w:val="00372EA2"/>
    <w:rsid w:val="0037344C"/>
    <w:rsid w:val="0037394C"/>
    <w:rsid w:val="0037587A"/>
    <w:rsid w:val="00376093"/>
    <w:rsid w:val="003766C6"/>
    <w:rsid w:val="00376D86"/>
    <w:rsid w:val="00376EB4"/>
    <w:rsid w:val="00376FF5"/>
    <w:rsid w:val="0038001D"/>
    <w:rsid w:val="003805A0"/>
    <w:rsid w:val="00380ACF"/>
    <w:rsid w:val="00380DAC"/>
    <w:rsid w:val="00381EB3"/>
    <w:rsid w:val="00381F84"/>
    <w:rsid w:val="00382B51"/>
    <w:rsid w:val="00382CC7"/>
    <w:rsid w:val="00383AF2"/>
    <w:rsid w:val="00383B72"/>
    <w:rsid w:val="00383BB7"/>
    <w:rsid w:val="0038536E"/>
    <w:rsid w:val="00385408"/>
    <w:rsid w:val="003855AB"/>
    <w:rsid w:val="00385BFB"/>
    <w:rsid w:val="00385E59"/>
    <w:rsid w:val="00386DE7"/>
    <w:rsid w:val="00386F4A"/>
    <w:rsid w:val="00387021"/>
    <w:rsid w:val="00390318"/>
    <w:rsid w:val="00390329"/>
    <w:rsid w:val="00390713"/>
    <w:rsid w:val="0039109C"/>
    <w:rsid w:val="003912FB"/>
    <w:rsid w:val="00391AB6"/>
    <w:rsid w:val="00391AE9"/>
    <w:rsid w:val="00392173"/>
    <w:rsid w:val="00392485"/>
    <w:rsid w:val="0039259F"/>
    <w:rsid w:val="003925DD"/>
    <w:rsid w:val="003927F1"/>
    <w:rsid w:val="00392B32"/>
    <w:rsid w:val="00392C7F"/>
    <w:rsid w:val="0039337F"/>
    <w:rsid w:val="00393D53"/>
    <w:rsid w:val="003945CB"/>
    <w:rsid w:val="003945CE"/>
    <w:rsid w:val="00394E27"/>
    <w:rsid w:val="0039593A"/>
    <w:rsid w:val="0039617E"/>
    <w:rsid w:val="00396E34"/>
    <w:rsid w:val="003A15AB"/>
    <w:rsid w:val="003A1713"/>
    <w:rsid w:val="003A2F17"/>
    <w:rsid w:val="003A3175"/>
    <w:rsid w:val="003A4432"/>
    <w:rsid w:val="003A558C"/>
    <w:rsid w:val="003A577E"/>
    <w:rsid w:val="003A6B17"/>
    <w:rsid w:val="003A6C1C"/>
    <w:rsid w:val="003A7909"/>
    <w:rsid w:val="003B0F5B"/>
    <w:rsid w:val="003B1261"/>
    <w:rsid w:val="003B2C3D"/>
    <w:rsid w:val="003B3B12"/>
    <w:rsid w:val="003B3B59"/>
    <w:rsid w:val="003B3D41"/>
    <w:rsid w:val="003B45EC"/>
    <w:rsid w:val="003B4617"/>
    <w:rsid w:val="003B4C2C"/>
    <w:rsid w:val="003B6250"/>
    <w:rsid w:val="003B67D0"/>
    <w:rsid w:val="003B6B07"/>
    <w:rsid w:val="003B6C73"/>
    <w:rsid w:val="003B7920"/>
    <w:rsid w:val="003C0642"/>
    <w:rsid w:val="003C0657"/>
    <w:rsid w:val="003C0A33"/>
    <w:rsid w:val="003C0AA4"/>
    <w:rsid w:val="003C0D15"/>
    <w:rsid w:val="003C0EB0"/>
    <w:rsid w:val="003C20AC"/>
    <w:rsid w:val="003C2664"/>
    <w:rsid w:val="003C29B9"/>
    <w:rsid w:val="003C364B"/>
    <w:rsid w:val="003C3B92"/>
    <w:rsid w:val="003C43BC"/>
    <w:rsid w:val="003C5024"/>
    <w:rsid w:val="003C547F"/>
    <w:rsid w:val="003C56DB"/>
    <w:rsid w:val="003C5922"/>
    <w:rsid w:val="003C5E88"/>
    <w:rsid w:val="003C6872"/>
    <w:rsid w:val="003C754C"/>
    <w:rsid w:val="003C76B7"/>
    <w:rsid w:val="003D023A"/>
    <w:rsid w:val="003D08BE"/>
    <w:rsid w:val="003D0B65"/>
    <w:rsid w:val="003D1BB5"/>
    <w:rsid w:val="003D2BD1"/>
    <w:rsid w:val="003D311E"/>
    <w:rsid w:val="003D3482"/>
    <w:rsid w:val="003D4A87"/>
    <w:rsid w:val="003D4F77"/>
    <w:rsid w:val="003D50C6"/>
    <w:rsid w:val="003D5781"/>
    <w:rsid w:val="003D5BFB"/>
    <w:rsid w:val="003D6868"/>
    <w:rsid w:val="003D6DEE"/>
    <w:rsid w:val="003D773A"/>
    <w:rsid w:val="003D7B4E"/>
    <w:rsid w:val="003D7E1C"/>
    <w:rsid w:val="003E19F6"/>
    <w:rsid w:val="003E1AAE"/>
    <w:rsid w:val="003E2271"/>
    <w:rsid w:val="003E2286"/>
    <w:rsid w:val="003E2E8F"/>
    <w:rsid w:val="003E3F6A"/>
    <w:rsid w:val="003E4BBD"/>
    <w:rsid w:val="003E4DE5"/>
    <w:rsid w:val="003E5D6B"/>
    <w:rsid w:val="003E5DFF"/>
    <w:rsid w:val="003E697F"/>
    <w:rsid w:val="003E6A9D"/>
    <w:rsid w:val="003E6DA0"/>
    <w:rsid w:val="003E6F96"/>
    <w:rsid w:val="003F03AB"/>
    <w:rsid w:val="003F07B3"/>
    <w:rsid w:val="003F1043"/>
    <w:rsid w:val="003F1107"/>
    <w:rsid w:val="003F153F"/>
    <w:rsid w:val="003F1546"/>
    <w:rsid w:val="003F1D63"/>
    <w:rsid w:val="003F1E9D"/>
    <w:rsid w:val="003F2767"/>
    <w:rsid w:val="003F30CF"/>
    <w:rsid w:val="003F3115"/>
    <w:rsid w:val="003F3355"/>
    <w:rsid w:val="003F3D03"/>
    <w:rsid w:val="003F408C"/>
    <w:rsid w:val="003F4A21"/>
    <w:rsid w:val="003F73C9"/>
    <w:rsid w:val="003F7616"/>
    <w:rsid w:val="003F785C"/>
    <w:rsid w:val="003F78E1"/>
    <w:rsid w:val="003F7F9B"/>
    <w:rsid w:val="00400315"/>
    <w:rsid w:val="0040052A"/>
    <w:rsid w:val="00400CA9"/>
    <w:rsid w:val="004014E6"/>
    <w:rsid w:val="004018F6"/>
    <w:rsid w:val="0040227A"/>
    <w:rsid w:val="00403673"/>
    <w:rsid w:val="00403C6C"/>
    <w:rsid w:val="004042CD"/>
    <w:rsid w:val="0040499A"/>
    <w:rsid w:val="00404B66"/>
    <w:rsid w:val="00406A9E"/>
    <w:rsid w:val="004072BB"/>
    <w:rsid w:val="004077C1"/>
    <w:rsid w:val="00411CA3"/>
    <w:rsid w:val="00411D1D"/>
    <w:rsid w:val="00412296"/>
    <w:rsid w:val="004127C7"/>
    <w:rsid w:val="00414096"/>
    <w:rsid w:val="004143C3"/>
    <w:rsid w:val="00414F2E"/>
    <w:rsid w:val="004152E6"/>
    <w:rsid w:val="00415BB5"/>
    <w:rsid w:val="00415F94"/>
    <w:rsid w:val="00416AF0"/>
    <w:rsid w:val="00417F5B"/>
    <w:rsid w:val="00420214"/>
    <w:rsid w:val="004206E3"/>
    <w:rsid w:val="00421B99"/>
    <w:rsid w:val="0042240F"/>
    <w:rsid w:val="0042380F"/>
    <w:rsid w:val="00423C63"/>
    <w:rsid w:val="004246A4"/>
    <w:rsid w:val="004246E6"/>
    <w:rsid w:val="00425D83"/>
    <w:rsid w:val="00426E73"/>
    <w:rsid w:val="0042720B"/>
    <w:rsid w:val="00427399"/>
    <w:rsid w:val="004273E2"/>
    <w:rsid w:val="00427800"/>
    <w:rsid w:val="00427FE0"/>
    <w:rsid w:val="00430795"/>
    <w:rsid w:val="004322BE"/>
    <w:rsid w:val="00432B9A"/>
    <w:rsid w:val="00433734"/>
    <w:rsid w:val="00433861"/>
    <w:rsid w:val="004339F1"/>
    <w:rsid w:val="00433FE6"/>
    <w:rsid w:val="00434301"/>
    <w:rsid w:val="00435CBE"/>
    <w:rsid w:val="004365E4"/>
    <w:rsid w:val="0043726B"/>
    <w:rsid w:val="00437B25"/>
    <w:rsid w:val="00437E96"/>
    <w:rsid w:val="00437F0E"/>
    <w:rsid w:val="0044049C"/>
    <w:rsid w:val="00440560"/>
    <w:rsid w:val="00440883"/>
    <w:rsid w:val="004412C4"/>
    <w:rsid w:val="004415DC"/>
    <w:rsid w:val="004419F5"/>
    <w:rsid w:val="00442043"/>
    <w:rsid w:val="00442483"/>
    <w:rsid w:val="00442BBB"/>
    <w:rsid w:val="004435A0"/>
    <w:rsid w:val="00444114"/>
    <w:rsid w:val="004447BB"/>
    <w:rsid w:val="00444F3C"/>
    <w:rsid w:val="00444F6C"/>
    <w:rsid w:val="004457BF"/>
    <w:rsid w:val="00445CD4"/>
    <w:rsid w:val="004463ED"/>
    <w:rsid w:val="00446590"/>
    <w:rsid w:val="00447E56"/>
    <w:rsid w:val="00451043"/>
    <w:rsid w:val="00451311"/>
    <w:rsid w:val="00452574"/>
    <w:rsid w:val="00452A9A"/>
    <w:rsid w:val="00452BFD"/>
    <w:rsid w:val="00452C75"/>
    <w:rsid w:val="00452EAF"/>
    <w:rsid w:val="00452F99"/>
    <w:rsid w:val="00453472"/>
    <w:rsid w:val="00453732"/>
    <w:rsid w:val="00453CC3"/>
    <w:rsid w:val="0045404E"/>
    <w:rsid w:val="00454218"/>
    <w:rsid w:val="00454668"/>
    <w:rsid w:val="004546C9"/>
    <w:rsid w:val="004556A4"/>
    <w:rsid w:val="004557D9"/>
    <w:rsid w:val="00455C16"/>
    <w:rsid w:val="004566D1"/>
    <w:rsid w:val="00456DCA"/>
    <w:rsid w:val="0045785B"/>
    <w:rsid w:val="0045785F"/>
    <w:rsid w:val="00457A6C"/>
    <w:rsid w:val="00457FF9"/>
    <w:rsid w:val="00460424"/>
    <w:rsid w:val="004605F6"/>
    <w:rsid w:val="0046064F"/>
    <w:rsid w:val="00460A30"/>
    <w:rsid w:val="0046143C"/>
    <w:rsid w:val="004618BA"/>
    <w:rsid w:val="00461B58"/>
    <w:rsid w:val="0046345F"/>
    <w:rsid w:val="004641BF"/>
    <w:rsid w:val="00464300"/>
    <w:rsid w:val="004648FE"/>
    <w:rsid w:val="00464A47"/>
    <w:rsid w:val="00464EE1"/>
    <w:rsid w:val="00465C18"/>
    <w:rsid w:val="00466047"/>
    <w:rsid w:val="004662B1"/>
    <w:rsid w:val="00466F19"/>
    <w:rsid w:val="004673F2"/>
    <w:rsid w:val="004678E9"/>
    <w:rsid w:val="00467B67"/>
    <w:rsid w:val="004700BB"/>
    <w:rsid w:val="00470A39"/>
    <w:rsid w:val="00472787"/>
    <w:rsid w:val="0047320B"/>
    <w:rsid w:val="00473698"/>
    <w:rsid w:val="004737C5"/>
    <w:rsid w:val="00473881"/>
    <w:rsid w:val="00473CE9"/>
    <w:rsid w:val="00473D76"/>
    <w:rsid w:val="004742B9"/>
    <w:rsid w:val="00474EBB"/>
    <w:rsid w:val="00475732"/>
    <w:rsid w:val="00475DAC"/>
    <w:rsid w:val="00476D9F"/>
    <w:rsid w:val="00477062"/>
    <w:rsid w:val="004771A7"/>
    <w:rsid w:val="00477855"/>
    <w:rsid w:val="00477C68"/>
    <w:rsid w:val="00477C9B"/>
    <w:rsid w:val="0048083F"/>
    <w:rsid w:val="004808E6"/>
    <w:rsid w:val="004809EE"/>
    <w:rsid w:val="00480ABD"/>
    <w:rsid w:val="004811C3"/>
    <w:rsid w:val="004818F2"/>
    <w:rsid w:val="004822D7"/>
    <w:rsid w:val="004839ED"/>
    <w:rsid w:val="0048428E"/>
    <w:rsid w:val="004852A0"/>
    <w:rsid w:val="00485884"/>
    <w:rsid w:val="00485A15"/>
    <w:rsid w:val="00485FF5"/>
    <w:rsid w:val="004864C4"/>
    <w:rsid w:val="004878BD"/>
    <w:rsid w:val="00490130"/>
    <w:rsid w:val="004909F0"/>
    <w:rsid w:val="00493A5A"/>
    <w:rsid w:val="00493A95"/>
    <w:rsid w:val="00493D11"/>
    <w:rsid w:val="00494A6E"/>
    <w:rsid w:val="00495757"/>
    <w:rsid w:val="00495B56"/>
    <w:rsid w:val="0049663B"/>
    <w:rsid w:val="00497147"/>
    <w:rsid w:val="004A09A1"/>
    <w:rsid w:val="004A1A8C"/>
    <w:rsid w:val="004A1D0B"/>
    <w:rsid w:val="004A2031"/>
    <w:rsid w:val="004A22A4"/>
    <w:rsid w:val="004A32E7"/>
    <w:rsid w:val="004A3389"/>
    <w:rsid w:val="004A467D"/>
    <w:rsid w:val="004A46C1"/>
    <w:rsid w:val="004A5B3E"/>
    <w:rsid w:val="004A6027"/>
    <w:rsid w:val="004A668D"/>
    <w:rsid w:val="004A66F9"/>
    <w:rsid w:val="004A71AD"/>
    <w:rsid w:val="004A7265"/>
    <w:rsid w:val="004A78C3"/>
    <w:rsid w:val="004A7FCB"/>
    <w:rsid w:val="004B09CA"/>
    <w:rsid w:val="004B0F73"/>
    <w:rsid w:val="004B1922"/>
    <w:rsid w:val="004B24B6"/>
    <w:rsid w:val="004B2626"/>
    <w:rsid w:val="004B27D3"/>
    <w:rsid w:val="004B29D4"/>
    <w:rsid w:val="004B2F33"/>
    <w:rsid w:val="004B4A31"/>
    <w:rsid w:val="004B4F34"/>
    <w:rsid w:val="004B56BC"/>
    <w:rsid w:val="004B586D"/>
    <w:rsid w:val="004B599B"/>
    <w:rsid w:val="004B5B72"/>
    <w:rsid w:val="004B61FE"/>
    <w:rsid w:val="004B63D5"/>
    <w:rsid w:val="004B65A4"/>
    <w:rsid w:val="004B741D"/>
    <w:rsid w:val="004B78AA"/>
    <w:rsid w:val="004C0200"/>
    <w:rsid w:val="004C045B"/>
    <w:rsid w:val="004C0919"/>
    <w:rsid w:val="004C0E09"/>
    <w:rsid w:val="004C1819"/>
    <w:rsid w:val="004C1E5B"/>
    <w:rsid w:val="004C2088"/>
    <w:rsid w:val="004C2C9F"/>
    <w:rsid w:val="004C31E5"/>
    <w:rsid w:val="004C32E2"/>
    <w:rsid w:val="004C34CF"/>
    <w:rsid w:val="004C3B09"/>
    <w:rsid w:val="004C3B78"/>
    <w:rsid w:val="004C3CA8"/>
    <w:rsid w:val="004C4196"/>
    <w:rsid w:val="004C4B48"/>
    <w:rsid w:val="004C4DDB"/>
    <w:rsid w:val="004C50E3"/>
    <w:rsid w:val="004C5352"/>
    <w:rsid w:val="004C598D"/>
    <w:rsid w:val="004C5B55"/>
    <w:rsid w:val="004C5BB1"/>
    <w:rsid w:val="004C609F"/>
    <w:rsid w:val="004C63A9"/>
    <w:rsid w:val="004C6439"/>
    <w:rsid w:val="004C6BEA"/>
    <w:rsid w:val="004C7014"/>
    <w:rsid w:val="004C737A"/>
    <w:rsid w:val="004C7D15"/>
    <w:rsid w:val="004D012B"/>
    <w:rsid w:val="004D1726"/>
    <w:rsid w:val="004D18FA"/>
    <w:rsid w:val="004D1B25"/>
    <w:rsid w:val="004D2763"/>
    <w:rsid w:val="004D2920"/>
    <w:rsid w:val="004D2926"/>
    <w:rsid w:val="004D307D"/>
    <w:rsid w:val="004D463F"/>
    <w:rsid w:val="004D4D4F"/>
    <w:rsid w:val="004D5306"/>
    <w:rsid w:val="004D68D8"/>
    <w:rsid w:val="004D6F84"/>
    <w:rsid w:val="004D6FFB"/>
    <w:rsid w:val="004D71CA"/>
    <w:rsid w:val="004D7347"/>
    <w:rsid w:val="004D7917"/>
    <w:rsid w:val="004D7978"/>
    <w:rsid w:val="004D7B4F"/>
    <w:rsid w:val="004D7D2E"/>
    <w:rsid w:val="004D7EA0"/>
    <w:rsid w:val="004E0587"/>
    <w:rsid w:val="004E05E5"/>
    <w:rsid w:val="004E0A7C"/>
    <w:rsid w:val="004E1B24"/>
    <w:rsid w:val="004E1FF5"/>
    <w:rsid w:val="004E2DDB"/>
    <w:rsid w:val="004E2EFD"/>
    <w:rsid w:val="004E356F"/>
    <w:rsid w:val="004E389E"/>
    <w:rsid w:val="004E3B42"/>
    <w:rsid w:val="004E3E03"/>
    <w:rsid w:val="004E4344"/>
    <w:rsid w:val="004E49DC"/>
    <w:rsid w:val="004E4DBF"/>
    <w:rsid w:val="004E500E"/>
    <w:rsid w:val="004E502F"/>
    <w:rsid w:val="004E55E5"/>
    <w:rsid w:val="004E57EC"/>
    <w:rsid w:val="004E5AA7"/>
    <w:rsid w:val="004E60B5"/>
    <w:rsid w:val="004E6335"/>
    <w:rsid w:val="004E6F50"/>
    <w:rsid w:val="004F02B3"/>
    <w:rsid w:val="004F1187"/>
    <w:rsid w:val="004F14A0"/>
    <w:rsid w:val="004F15C6"/>
    <w:rsid w:val="004F22CD"/>
    <w:rsid w:val="004F2F05"/>
    <w:rsid w:val="004F2F25"/>
    <w:rsid w:val="004F46E0"/>
    <w:rsid w:val="004F4C0C"/>
    <w:rsid w:val="004F623D"/>
    <w:rsid w:val="004F7594"/>
    <w:rsid w:val="004F790C"/>
    <w:rsid w:val="0050080C"/>
    <w:rsid w:val="00500FC4"/>
    <w:rsid w:val="005018C3"/>
    <w:rsid w:val="00501D59"/>
    <w:rsid w:val="00501D88"/>
    <w:rsid w:val="00502E61"/>
    <w:rsid w:val="005035D5"/>
    <w:rsid w:val="005036C2"/>
    <w:rsid w:val="00503C93"/>
    <w:rsid w:val="00503E70"/>
    <w:rsid w:val="00504531"/>
    <w:rsid w:val="00504AFC"/>
    <w:rsid w:val="00505015"/>
    <w:rsid w:val="00505E77"/>
    <w:rsid w:val="00507779"/>
    <w:rsid w:val="005100AD"/>
    <w:rsid w:val="00510641"/>
    <w:rsid w:val="00510968"/>
    <w:rsid w:val="00510FA9"/>
    <w:rsid w:val="00511159"/>
    <w:rsid w:val="0051123C"/>
    <w:rsid w:val="0051143A"/>
    <w:rsid w:val="00512AA7"/>
    <w:rsid w:val="00512B2D"/>
    <w:rsid w:val="00512B88"/>
    <w:rsid w:val="00512BF7"/>
    <w:rsid w:val="00512D1E"/>
    <w:rsid w:val="005130C1"/>
    <w:rsid w:val="0051344C"/>
    <w:rsid w:val="0051391F"/>
    <w:rsid w:val="005139C7"/>
    <w:rsid w:val="00513AA1"/>
    <w:rsid w:val="00513B4C"/>
    <w:rsid w:val="00513FAA"/>
    <w:rsid w:val="005146E8"/>
    <w:rsid w:val="0051486A"/>
    <w:rsid w:val="00514BD8"/>
    <w:rsid w:val="00515CA8"/>
    <w:rsid w:val="00515D2D"/>
    <w:rsid w:val="00516B7D"/>
    <w:rsid w:val="00516DA2"/>
    <w:rsid w:val="00517835"/>
    <w:rsid w:val="005209F7"/>
    <w:rsid w:val="005213E8"/>
    <w:rsid w:val="00521C47"/>
    <w:rsid w:val="00521F60"/>
    <w:rsid w:val="00522044"/>
    <w:rsid w:val="005223B9"/>
    <w:rsid w:val="00522B84"/>
    <w:rsid w:val="005232C5"/>
    <w:rsid w:val="005236D0"/>
    <w:rsid w:val="00523B5A"/>
    <w:rsid w:val="00523B99"/>
    <w:rsid w:val="00523C5D"/>
    <w:rsid w:val="0052471F"/>
    <w:rsid w:val="00524742"/>
    <w:rsid w:val="0052494B"/>
    <w:rsid w:val="00525A90"/>
    <w:rsid w:val="0052607F"/>
    <w:rsid w:val="0052742C"/>
    <w:rsid w:val="00527EE5"/>
    <w:rsid w:val="005303F6"/>
    <w:rsid w:val="00530897"/>
    <w:rsid w:val="00531962"/>
    <w:rsid w:val="00531A27"/>
    <w:rsid w:val="00532220"/>
    <w:rsid w:val="0053222A"/>
    <w:rsid w:val="005326B4"/>
    <w:rsid w:val="00532938"/>
    <w:rsid w:val="00532ADA"/>
    <w:rsid w:val="00532F8C"/>
    <w:rsid w:val="00533981"/>
    <w:rsid w:val="00533FDA"/>
    <w:rsid w:val="005341B9"/>
    <w:rsid w:val="0053439D"/>
    <w:rsid w:val="005348E0"/>
    <w:rsid w:val="005349B4"/>
    <w:rsid w:val="00535895"/>
    <w:rsid w:val="0053673F"/>
    <w:rsid w:val="00537AF8"/>
    <w:rsid w:val="00537E05"/>
    <w:rsid w:val="0054005F"/>
    <w:rsid w:val="00540080"/>
    <w:rsid w:val="0054031C"/>
    <w:rsid w:val="00540DE0"/>
    <w:rsid w:val="005411D4"/>
    <w:rsid w:val="00542013"/>
    <w:rsid w:val="005421A6"/>
    <w:rsid w:val="00542A99"/>
    <w:rsid w:val="00542F35"/>
    <w:rsid w:val="0054321F"/>
    <w:rsid w:val="00544B4D"/>
    <w:rsid w:val="005450F8"/>
    <w:rsid w:val="005459E6"/>
    <w:rsid w:val="00546098"/>
    <w:rsid w:val="00546196"/>
    <w:rsid w:val="005465BB"/>
    <w:rsid w:val="00546C44"/>
    <w:rsid w:val="005471CC"/>
    <w:rsid w:val="005472AB"/>
    <w:rsid w:val="00547657"/>
    <w:rsid w:val="005502EE"/>
    <w:rsid w:val="005513CE"/>
    <w:rsid w:val="00551819"/>
    <w:rsid w:val="00551C17"/>
    <w:rsid w:val="0055207E"/>
    <w:rsid w:val="00552BD3"/>
    <w:rsid w:val="00552CEF"/>
    <w:rsid w:val="00552E41"/>
    <w:rsid w:val="005538F2"/>
    <w:rsid w:val="00553C06"/>
    <w:rsid w:val="00553CEC"/>
    <w:rsid w:val="00553D4A"/>
    <w:rsid w:val="00553DF3"/>
    <w:rsid w:val="005558B7"/>
    <w:rsid w:val="00556DB1"/>
    <w:rsid w:val="00556F00"/>
    <w:rsid w:val="005579F1"/>
    <w:rsid w:val="00557A42"/>
    <w:rsid w:val="00557DEA"/>
    <w:rsid w:val="00557EFA"/>
    <w:rsid w:val="0056053A"/>
    <w:rsid w:val="0056075F"/>
    <w:rsid w:val="0056079E"/>
    <w:rsid w:val="00560C3B"/>
    <w:rsid w:val="00561725"/>
    <w:rsid w:val="00561E1F"/>
    <w:rsid w:val="00562724"/>
    <w:rsid w:val="00562965"/>
    <w:rsid w:val="005631AF"/>
    <w:rsid w:val="0056367C"/>
    <w:rsid w:val="005638D6"/>
    <w:rsid w:val="00563E1D"/>
    <w:rsid w:val="00564DF3"/>
    <w:rsid w:val="005655F4"/>
    <w:rsid w:val="00565600"/>
    <w:rsid w:val="00566276"/>
    <w:rsid w:val="00566BD0"/>
    <w:rsid w:val="00566E2C"/>
    <w:rsid w:val="0056783A"/>
    <w:rsid w:val="00570ADC"/>
    <w:rsid w:val="00570FA4"/>
    <w:rsid w:val="005719E8"/>
    <w:rsid w:val="00572BAE"/>
    <w:rsid w:val="00573004"/>
    <w:rsid w:val="00573610"/>
    <w:rsid w:val="00573662"/>
    <w:rsid w:val="005744D6"/>
    <w:rsid w:val="005745F5"/>
    <w:rsid w:val="00574725"/>
    <w:rsid w:val="00574B68"/>
    <w:rsid w:val="00575044"/>
    <w:rsid w:val="0057573F"/>
    <w:rsid w:val="00576595"/>
    <w:rsid w:val="0057683A"/>
    <w:rsid w:val="00576A25"/>
    <w:rsid w:val="00576E08"/>
    <w:rsid w:val="00577B9C"/>
    <w:rsid w:val="005811F7"/>
    <w:rsid w:val="00581629"/>
    <w:rsid w:val="005816E6"/>
    <w:rsid w:val="00582720"/>
    <w:rsid w:val="00582C72"/>
    <w:rsid w:val="00583452"/>
    <w:rsid w:val="00584B4E"/>
    <w:rsid w:val="005855F7"/>
    <w:rsid w:val="00585774"/>
    <w:rsid w:val="00585B15"/>
    <w:rsid w:val="00585F2B"/>
    <w:rsid w:val="00586F65"/>
    <w:rsid w:val="00587486"/>
    <w:rsid w:val="00587FCC"/>
    <w:rsid w:val="0059011D"/>
    <w:rsid w:val="005904E0"/>
    <w:rsid w:val="005911BA"/>
    <w:rsid w:val="00591ED6"/>
    <w:rsid w:val="005920B9"/>
    <w:rsid w:val="00593280"/>
    <w:rsid w:val="0059342C"/>
    <w:rsid w:val="00594080"/>
    <w:rsid w:val="00594359"/>
    <w:rsid w:val="00594796"/>
    <w:rsid w:val="00594D6C"/>
    <w:rsid w:val="005951AE"/>
    <w:rsid w:val="00595555"/>
    <w:rsid w:val="005957AB"/>
    <w:rsid w:val="00595B45"/>
    <w:rsid w:val="005963D6"/>
    <w:rsid w:val="0059680D"/>
    <w:rsid w:val="005977AC"/>
    <w:rsid w:val="0059788B"/>
    <w:rsid w:val="00597D59"/>
    <w:rsid w:val="005A03A7"/>
    <w:rsid w:val="005A1426"/>
    <w:rsid w:val="005A182F"/>
    <w:rsid w:val="005A1EB8"/>
    <w:rsid w:val="005A253B"/>
    <w:rsid w:val="005A2619"/>
    <w:rsid w:val="005A37D7"/>
    <w:rsid w:val="005A3A27"/>
    <w:rsid w:val="005A3DE7"/>
    <w:rsid w:val="005A4123"/>
    <w:rsid w:val="005A4D1F"/>
    <w:rsid w:val="005A6170"/>
    <w:rsid w:val="005A61B0"/>
    <w:rsid w:val="005A6578"/>
    <w:rsid w:val="005A69A2"/>
    <w:rsid w:val="005A747B"/>
    <w:rsid w:val="005A75B8"/>
    <w:rsid w:val="005A7687"/>
    <w:rsid w:val="005B0EC9"/>
    <w:rsid w:val="005B20F3"/>
    <w:rsid w:val="005B35B5"/>
    <w:rsid w:val="005B43A3"/>
    <w:rsid w:val="005B442C"/>
    <w:rsid w:val="005B4F16"/>
    <w:rsid w:val="005B4FFC"/>
    <w:rsid w:val="005B5FE9"/>
    <w:rsid w:val="005B692B"/>
    <w:rsid w:val="005B6B10"/>
    <w:rsid w:val="005B7434"/>
    <w:rsid w:val="005B779E"/>
    <w:rsid w:val="005B7CFD"/>
    <w:rsid w:val="005B7F0E"/>
    <w:rsid w:val="005C00F2"/>
    <w:rsid w:val="005C090D"/>
    <w:rsid w:val="005C10BA"/>
    <w:rsid w:val="005C1643"/>
    <w:rsid w:val="005C27D3"/>
    <w:rsid w:val="005C3EE3"/>
    <w:rsid w:val="005C451B"/>
    <w:rsid w:val="005C489E"/>
    <w:rsid w:val="005C4931"/>
    <w:rsid w:val="005C49BC"/>
    <w:rsid w:val="005C4BFE"/>
    <w:rsid w:val="005C4D0C"/>
    <w:rsid w:val="005C4D0F"/>
    <w:rsid w:val="005C506A"/>
    <w:rsid w:val="005C59AD"/>
    <w:rsid w:val="005C5B0F"/>
    <w:rsid w:val="005C63CB"/>
    <w:rsid w:val="005C65F8"/>
    <w:rsid w:val="005C6800"/>
    <w:rsid w:val="005C6B75"/>
    <w:rsid w:val="005C6F59"/>
    <w:rsid w:val="005C7000"/>
    <w:rsid w:val="005C7E3B"/>
    <w:rsid w:val="005D05D4"/>
    <w:rsid w:val="005D15D1"/>
    <w:rsid w:val="005D1C06"/>
    <w:rsid w:val="005D202E"/>
    <w:rsid w:val="005D2066"/>
    <w:rsid w:val="005D29D3"/>
    <w:rsid w:val="005D339A"/>
    <w:rsid w:val="005D3A8A"/>
    <w:rsid w:val="005D3EDD"/>
    <w:rsid w:val="005D403B"/>
    <w:rsid w:val="005D40FD"/>
    <w:rsid w:val="005D529A"/>
    <w:rsid w:val="005D548D"/>
    <w:rsid w:val="005D5517"/>
    <w:rsid w:val="005D56E4"/>
    <w:rsid w:val="005D5883"/>
    <w:rsid w:val="005D5C28"/>
    <w:rsid w:val="005D604B"/>
    <w:rsid w:val="005D62C1"/>
    <w:rsid w:val="005D6530"/>
    <w:rsid w:val="005D6628"/>
    <w:rsid w:val="005D6865"/>
    <w:rsid w:val="005D6D4A"/>
    <w:rsid w:val="005D6DA7"/>
    <w:rsid w:val="005D72E8"/>
    <w:rsid w:val="005D7E27"/>
    <w:rsid w:val="005E014A"/>
    <w:rsid w:val="005E019C"/>
    <w:rsid w:val="005E08B5"/>
    <w:rsid w:val="005E0D21"/>
    <w:rsid w:val="005E1AD7"/>
    <w:rsid w:val="005E1E1E"/>
    <w:rsid w:val="005E1F1C"/>
    <w:rsid w:val="005E2188"/>
    <w:rsid w:val="005E2DFD"/>
    <w:rsid w:val="005E2E87"/>
    <w:rsid w:val="005E3E74"/>
    <w:rsid w:val="005E5734"/>
    <w:rsid w:val="005E5A5F"/>
    <w:rsid w:val="005E5C9A"/>
    <w:rsid w:val="005E5EB0"/>
    <w:rsid w:val="005E6868"/>
    <w:rsid w:val="005E6B8E"/>
    <w:rsid w:val="005E725C"/>
    <w:rsid w:val="005E76D1"/>
    <w:rsid w:val="005E7A13"/>
    <w:rsid w:val="005F02F4"/>
    <w:rsid w:val="005F07D9"/>
    <w:rsid w:val="005F0BBD"/>
    <w:rsid w:val="005F1751"/>
    <w:rsid w:val="005F17B7"/>
    <w:rsid w:val="005F1DC5"/>
    <w:rsid w:val="005F1E16"/>
    <w:rsid w:val="005F34FA"/>
    <w:rsid w:val="005F39D3"/>
    <w:rsid w:val="005F3C82"/>
    <w:rsid w:val="005F4BB2"/>
    <w:rsid w:val="005F5292"/>
    <w:rsid w:val="005F5D1E"/>
    <w:rsid w:val="005F61D1"/>
    <w:rsid w:val="005F638E"/>
    <w:rsid w:val="005F6705"/>
    <w:rsid w:val="005F6EC1"/>
    <w:rsid w:val="00601318"/>
    <w:rsid w:val="00601703"/>
    <w:rsid w:val="00601C52"/>
    <w:rsid w:val="0060207C"/>
    <w:rsid w:val="0060311C"/>
    <w:rsid w:val="00603622"/>
    <w:rsid w:val="00604D5B"/>
    <w:rsid w:val="00604D76"/>
    <w:rsid w:val="00604EB0"/>
    <w:rsid w:val="00605FC0"/>
    <w:rsid w:val="00607500"/>
    <w:rsid w:val="00607687"/>
    <w:rsid w:val="006078B1"/>
    <w:rsid w:val="00607C84"/>
    <w:rsid w:val="006100CA"/>
    <w:rsid w:val="006113B1"/>
    <w:rsid w:val="00611AC4"/>
    <w:rsid w:val="00611D04"/>
    <w:rsid w:val="00612234"/>
    <w:rsid w:val="00612443"/>
    <w:rsid w:val="00612591"/>
    <w:rsid w:val="006128DE"/>
    <w:rsid w:val="0061339B"/>
    <w:rsid w:val="00613E19"/>
    <w:rsid w:val="00614598"/>
    <w:rsid w:val="00614E32"/>
    <w:rsid w:val="00614E93"/>
    <w:rsid w:val="00615C8B"/>
    <w:rsid w:val="0061602F"/>
    <w:rsid w:val="0061645E"/>
    <w:rsid w:val="00616B64"/>
    <w:rsid w:val="0061722A"/>
    <w:rsid w:val="006172FE"/>
    <w:rsid w:val="0061784C"/>
    <w:rsid w:val="00617A85"/>
    <w:rsid w:val="00617AD7"/>
    <w:rsid w:val="00617BE7"/>
    <w:rsid w:val="00617FF3"/>
    <w:rsid w:val="00620629"/>
    <w:rsid w:val="0062102E"/>
    <w:rsid w:val="006231F7"/>
    <w:rsid w:val="006238E3"/>
    <w:rsid w:val="006240EE"/>
    <w:rsid w:val="006241D5"/>
    <w:rsid w:val="006242A2"/>
    <w:rsid w:val="006249ED"/>
    <w:rsid w:val="006253AD"/>
    <w:rsid w:val="00625793"/>
    <w:rsid w:val="00625B5E"/>
    <w:rsid w:val="00625D45"/>
    <w:rsid w:val="006262BA"/>
    <w:rsid w:val="006275C9"/>
    <w:rsid w:val="00627819"/>
    <w:rsid w:val="00627F09"/>
    <w:rsid w:val="006303AB"/>
    <w:rsid w:val="00630417"/>
    <w:rsid w:val="00630C08"/>
    <w:rsid w:val="006310BF"/>
    <w:rsid w:val="00631248"/>
    <w:rsid w:val="006316AF"/>
    <w:rsid w:val="00632991"/>
    <w:rsid w:val="00632C19"/>
    <w:rsid w:val="00633227"/>
    <w:rsid w:val="00633BE8"/>
    <w:rsid w:val="00633DC0"/>
    <w:rsid w:val="00633FA3"/>
    <w:rsid w:val="00634699"/>
    <w:rsid w:val="00635106"/>
    <w:rsid w:val="0063554A"/>
    <w:rsid w:val="006358F3"/>
    <w:rsid w:val="00635BCD"/>
    <w:rsid w:val="00635D60"/>
    <w:rsid w:val="00635F9D"/>
    <w:rsid w:val="00636409"/>
    <w:rsid w:val="006368CB"/>
    <w:rsid w:val="0063690D"/>
    <w:rsid w:val="006369D5"/>
    <w:rsid w:val="00636A68"/>
    <w:rsid w:val="00636CBF"/>
    <w:rsid w:val="006375E6"/>
    <w:rsid w:val="0063787F"/>
    <w:rsid w:val="00637D5E"/>
    <w:rsid w:val="00640A96"/>
    <w:rsid w:val="0064100A"/>
    <w:rsid w:val="006414C9"/>
    <w:rsid w:val="00641BDA"/>
    <w:rsid w:val="00641E12"/>
    <w:rsid w:val="0064209C"/>
    <w:rsid w:val="00642474"/>
    <w:rsid w:val="006427EF"/>
    <w:rsid w:val="00644275"/>
    <w:rsid w:val="00645EFF"/>
    <w:rsid w:val="006461EF"/>
    <w:rsid w:val="0064621C"/>
    <w:rsid w:val="006463E6"/>
    <w:rsid w:val="0064644D"/>
    <w:rsid w:val="006472D1"/>
    <w:rsid w:val="00650E5D"/>
    <w:rsid w:val="006525C7"/>
    <w:rsid w:val="006529B7"/>
    <w:rsid w:val="006538DB"/>
    <w:rsid w:val="006545E1"/>
    <w:rsid w:val="006546BE"/>
    <w:rsid w:val="00655985"/>
    <w:rsid w:val="00655EC4"/>
    <w:rsid w:val="0065644F"/>
    <w:rsid w:val="00656587"/>
    <w:rsid w:val="006576FD"/>
    <w:rsid w:val="006601DD"/>
    <w:rsid w:val="00660558"/>
    <w:rsid w:val="00660885"/>
    <w:rsid w:val="00660AED"/>
    <w:rsid w:val="00660EDC"/>
    <w:rsid w:val="00661295"/>
    <w:rsid w:val="0066132E"/>
    <w:rsid w:val="0066251A"/>
    <w:rsid w:val="0066263E"/>
    <w:rsid w:val="00662A60"/>
    <w:rsid w:val="00662FC3"/>
    <w:rsid w:val="00663062"/>
    <w:rsid w:val="006631A6"/>
    <w:rsid w:val="00663386"/>
    <w:rsid w:val="00663AAC"/>
    <w:rsid w:val="00664A74"/>
    <w:rsid w:val="00664C4F"/>
    <w:rsid w:val="006650E2"/>
    <w:rsid w:val="006653BD"/>
    <w:rsid w:val="0066552D"/>
    <w:rsid w:val="00665D3C"/>
    <w:rsid w:val="006661AE"/>
    <w:rsid w:val="00666765"/>
    <w:rsid w:val="006668ED"/>
    <w:rsid w:val="006672DF"/>
    <w:rsid w:val="006675F1"/>
    <w:rsid w:val="00670AE5"/>
    <w:rsid w:val="00671051"/>
    <w:rsid w:val="00671105"/>
    <w:rsid w:val="006713EF"/>
    <w:rsid w:val="00671407"/>
    <w:rsid w:val="00671487"/>
    <w:rsid w:val="00671AD7"/>
    <w:rsid w:val="00671B83"/>
    <w:rsid w:val="00671F27"/>
    <w:rsid w:val="00672D81"/>
    <w:rsid w:val="00673E8F"/>
    <w:rsid w:val="00674A0B"/>
    <w:rsid w:val="00674B4F"/>
    <w:rsid w:val="00675A9E"/>
    <w:rsid w:val="006767BD"/>
    <w:rsid w:val="00676CA6"/>
    <w:rsid w:val="00680824"/>
    <w:rsid w:val="00681455"/>
    <w:rsid w:val="00681FB4"/>
    <w:rsid w:val="0068235C"/>
    <w:rsid w:val="00682729"/>
    <w:rsid w:val="00682DB1"/>
    <w:rsid w:val="00682E76"/>
    <w:rsid w:val="0068336F"/>
    <w:rsid w:val="006857C5"/>
    <w:rsid w:val="00685E1A"/>
    <w:rsid w:val="00685F6D"/>
    <w:rsid w:val="00686451"/>
    <w:rsid w:val="00686D02"/>
    <w:rsid w:val="00686FB6"/>
    <w:rsid w:val="0068750C"/>
    <w:rsid w:val="006879A5"/>
    <w:rsid w:val="0069138D"/>
    <w:rsid w:val="00691441"/>
    <w:rsid w:val="0069283B"/>
    <w:rsid w:val="00692AD7"/>
    <w:rsid w:val="00693027"/>
    <w:rsid w:val="00693426"/>
    <w:rsid w:val="006939AD"/>
    <w:rsid w:val="006941FE"/>
    <w:rsid w:val="006944A9"/>
    <w:rsid w:val="0069486F"/>
    <w:rsid w:val="006949F4"/>
    <w:rsid w:val="00694B26"/>
    <w:rsid w:val="00694FE4"/>
    <w:rsid w:val="00695190"/>
    <w:rsid w:val="006958BC"/>
    <w:rsid w:val="006960FA"/>
    <w:rsid w:val="006965FC"/>
    <w:rsid w:val="00697558"/>
    <w:rsid w:val="006A17B8"/>
    <w:rsid w:val="006A33B3"/>
    <w:rsid w:val="006A3A1E"/>
    <w:rsid w:val="006A4065"/>
    <w:rsid w:val="006A4290"/>
    <w:rsid w:val="006A4AFF"/>
    <w:rsid w:val="006A6E3C"/>
    <w:rsid w:val="006A7696"/>
    <w:rsid w:val="006A77F4"/>
    <w:rsid w:val="006A7E38"/>
    <w:rsid w:val="006B044B"/>
    <w:rsid w:val="006B0660"/>
    <w:rsid w:val="006B16C4"/>
    <w:rsid w:val="006B17F1"/>
    <w:rsid w:val="006B2784"/>
    <w:rsid w:val="006B3798"/>
    <w:rsid w:val="006B386B"/>
    <w:rsid w:val="006B3D68"/>
    <w:rsid w:val="006B4481"/>
    <w:rsid w:val="006B4494"/>
    <w:rsid w:val="006B4570"/>
    <w:rsid w:val="006B4C8D"/>
    <w:rsid w:val="006B54E8"/>
    <w:rsid w:val="006B54EC"/>
    <w:rsid w:val="006B5500"/>
    <w:rsid w:val="006B5BBC"/>
    <w:rsid w:val="006B5CA1"/>
    <w:rsid w:val="006B6E95"/>
    <w:rsid w:val="006B754E"/>
    <w:rsid w:val="006B779C"/>
    <w:rsid w:val="006B77DD"/>
    <w:rsid w:val="006B7BD5"/>
    <w:rsid w:val="006C0480"/>
    <w:rsid w:val="006C05D9"/>
    <w:rsid w:val="006C05FE"/>
    <w:rsid w:val="006C09A1"/>
    <w:rsid w:val="006C0D55"/>
    <w:rsid w:val="006C11B1"/>
    <w:rsid w:val="006C11C9"/>
    <w:rsid w:val="006C1C6D"/>
    <w:rsid w:val="006C2C83"/>
    <w:rsid w:val="006C3F62"/>
    <w:rsid w:val="006C587B"/>
    <w:rsid w:val="006C64A1"/>
    <w:rsid w:val="006C695A"/>
    <w:rsid w:val="006C6DA2"/>
    <w:rsid w:val="006C713B"/>
    <w:rsid w:val="006C7443"/>
    <w:rsid w:val="006C74EA"/>
    <w:rsid w:val="006C7982"/>
    <w:rsid w:val="006C7C2D"/>
    <w:rsid w:val="006D0F75"/>
    <w:rsid w:val="006D1B1C"/>
    <w:rsid w:val="006D1B4B"/>
    <w:rsid w:val="006D2052"/>
    <w:rsid w:val="006D2E78"/>
    <w:rsid w:val="006D318A"/>
    <w:rsid w:val="006D31AF"/>
    <w:rsid w:val="006D3263"/>
    <w:rsid w:val="006D343C"/>
    <w:rsid w:val="006D345B"/>
    <w:rsid w:val="006D39A2"/>
    <w:rsid w:val="006D4782"/>
    <w:rsid w:val="006D47CB"/>
    <w:rsid w:val="006D4FE0"/>
    <w:rsid w:val="006D505E"/>
    <w:rsid w:val="006D52B9"/>
    <w:rsid w:val="006D55F6"/>
    <w:rsid w:val="006D5A7E"/>
    <w:rsid w:val="006D6235"/>
    <w:rsid w:val="006D64A6"/>
    <w:rsid w:val="006D719C"/>
    <w:rsid w:val="006D79A6"/>
    <w:rsid w:val="006D7A9A"/>
    <w:rsid w:val="006D7D7D"/>
    <w:rsid w:val="006E0533"/>
    <w:rsid w:val="006E19EC"/>
    <w:rsid w:val="006E241F"/>
    <w:rsid w:val="006E26AE"/>
    <w:rsid w:val="006E3048"/>
    <w:rsid w:val="006E3EC9"/>
    <w:rsid w:val="006E4375"/>
    <w:rsid w:val="006E4551"/>
    <w:rsid w:val="006E4746"/>
    <w:rsid w:val="006E474F"/>
    <w:rsid w:val="006E4992"/>
    <w:rsid w:val="006E4A10"/>
    <w:rsid w:val="006E51EB"/>
    <w:rsid w:val="006E7822"/>
    <w:rsid w:val="006E7912"/>
    <w:rsid w:val="006E7D94"/>
    <w:rsid w:val="006E7ECF"/>
    <w:rsid w:val="006F0137"/>
    <w:rsid w:val="006F0CBC"/>
    <w:rsid w:val="006F0E92"/>
    <w:rsid w:val="006F10D0"/>
    <w:rsid w:val="006F16E9"/>
    <w:rsid w:val="006F3432"/>
    <w:rsid w:val="006F389A"/>
    <w:rsid w:val="006F3CA1"/>
    <w:rsid w:val="006F4084"/>
    <w:rsid w:val="006F43D8"/>
    <w:rsid w:val="006F4C53"/>
    <w:rsid w:val="006F4CBE"/>
    <w:rsid w:val="006F53B9"/>
    <w:rsid w:val="006F56A7"/>
    <w:rsid w:val="006F5839"/>
    <w:rsid w:val="006F594A"/>
    <w:rsid w:val="006F5E67"/>
    <w:rsid w:val="006F6969"/>
    <w:rsid w:val="006F6E5A"/>
    <w:rsid w:val="006F705F"/>
    <w:rsid w:val="007005A7"/>
    <w:rsid w:val="007013CE"/>
    <w:rsid w:val="00701771"/>
    <w:rsid w:val="00701C13"/>
    <w:rsid w:val="007033C8"/>
    <w:rsid w:val="007043EC"/>
    <w:rsid w:val="0070718C"/>
    <w:rsid w:val="007072A8"/>
    <w:rsid w:val="0070793A"/>
    <w:rsid w:val="00707B6A"/>
    <w:rsid w:val="00710CE3"/>
    <w:rsid w:val="00712077"/>
    <w:rsid w:val="007120D3"/>
    <w:rsid w:val="007128AC"/>
    <w:rsid w:val="007131EC"/>
    <w:rsid w:val="00713623"/>
    <w:rsid w:val="007138D8"/>
    <w:rsid w:val="007148D3"/>
    <w:rsid w:val="00714A55"/>
    <w:rsid w:val="00714D9A"/>
    <w:rsid w:val="00714F5A"/>
    <w:rsid w:val="0071696F"/>
    <w:rsid w:val="00716B14"/>
    <w:rsid w:val="00716FDB"/>
    <w:rsid w:val="0071760A"/>
    <w:rsid w:val="00717CEE"/>
    <w:rsid w:val="007205D0"/>
    <w:rsid w:val="00721230"/>
    <w:rsid w:val="0072142D"/>
    <w:rsid w:val="007216FA"/>
    <w:rsid w:val="007219C6"/>
    <w:rsid w:val="00721BE9"/>
    <w:rsid w:val="00722026"/>
    <w:rsid w:val="00722588"/>
    <w:rsid w:val="00722FCC"/>
    <w:rsid w:val="0072315B"/>
    <w:rsid w:val="0072343B"/>
    <w:rsid w:val="007239C3"/>
    <w:rsid w:val="00723DFD"/>
    <w:rsid w:val="00724078"/>
    <w:rsid w:val="00724AFF"/>
    <w:rsid w:val="00724EEB"/>
    <w:rsid w:val="0072519A"/>
    <w:rsid w:val="007252DF"/>
    <w:rsid w:val="00725466"/>
    <w:rsid w:val="00725791"/>
    <w:rsid w:val="0072624C"/>
    <w:rsid w:val="00726392"/>
    <w:rsid w:val="00726DFB"/>
    <w:rsid w:val="00726E05"/>
    <w:rsid w:val="00727690"/>
    <w:rsid w:val="007279FE"/>
    <w:rsid w:val="00731394"/>
    <w:rsid w:val="0073269B"/>
    <w:rsid w:val="00732D58"/>
    <w:rsid w:val="00733ADB"/>
    <w:rsid w:val="007347C8"/>
    <w:rsid w:val="007347E6"/>
    <w:rsid w:val="00736032"/>
    <w:rsid w:val="007377D7"/>
    <w:rsid w:val="00737868"/>
    <w:rsid w:val="00737968"/>
    <w:rsid w:val="00740306"/>
    <w:rsid w:val="00740CDF"/>
    <w:rsid w:val="007412AE"/>
    <w:rsid w:val="00741E0A"/>
    <w:rsid w:val="007424C5"/>
    <w:rsid w:val="0074273B"/>
    <w:rsid w:val="007435D9"/>
    <w:rsid w:val="0074397A"/>
    <w:rsid w:val="00744020"/>
    <w:rsid w:val="007447AB"/>
    <w:rsid w:val="00744804"/>
    <w:rsid w:val="00744C4F"/>
    <w:rsid w:val="00745E56"/>
    <w:rsid w:val="0074668C"/>
    <w:rsid w:val="00746813"/>
    <w:rsid w:val="0074697B"/>
    <w:rsid w:val="00746EF1"/>
    <w:rsid w:val="00746FC4"/>
    <w:rsid w:val="00747401"/>
    <w:rsid w:val="00747AAD"/>
    <w:rsid w:val="00747EAA"/>
    <w:rsid w:val="00751190"/>
    <w:rsid w:val="00751FC9"/>
    <w:rsid w:val="00752A39"/>
    <w:rsid w:val="00753C11"/>
    <w:rsid w:val="0075429D"/>
    <w:rsid w:val="00754BF6"/>
    <w:rsid w:val="00755485"/>
    <w:rsid w:val="00755965"/>
    <w:rsid w:val="00756DFF"/>
    <w:rsid w:val="007573A1"/>
    <w:rsid w:val="00760A76"/>
    <w:rsid w:val="00760BB4"/>
    <w:rsid w:val="00760F37"/>
    <w:rsid w:val="007612D1"/>
    <w:rsid w:val="0076134F"/>
    <w:rsid w:val="0076198B"/>
    <w:rsid w:val="007619BD"/>
    <w:rsid w:val="0076209B"/>
    <w:rsid w:val="007626C1"/>
    <w:rsid w:val="007634DC"/>
    <w:rsid w:val="00764113"/>
    <w:rsid w:val="00764A89"/>
    <w:rsid w:val="00765513"/>
    <w:rsid w:val="007655E7"/>
    <w:rsid w:val="007659C3"/>
    <w:rsid w:val="00765B14"/>
    <w:rsid w:val="00765C0F"/>
    <w:rsid w:val="00765DBD"/>
    <w:rsid w:val="00765F10"/>
    <w:rsid w:val="00766397"/>
    <w:rsid w:val="0076681D"/>
    <w:rsid w:val="00766BE4"/>
    <w:rsid w:val="0077039B"/>
    <w:rsid w:val="007705B7"/>
    <w:rsid w:val="0077081C"/>
    <w:rsid w:val="00770CF9"/>
    <w:rsid w:val="00771354"/>
    <w:rsid w:val="00771930"/>
    <w:rsid w:val="00771FFF"/>
    <w:rsid w:val="007721F2"/>
    <w:rsid w:val="0077236E"/>
    <w:rsid w:val="0077267A"/>
    <w:rsid w:val="00772739"/>
    <w:rsid w:val="0077283E"/>
    <w:rsid w:val="00772C52"/>
    <w:rsid w:val="00773973"/>
    <w:rsid w:val="007750DC"/>
    <w:rsid w:val="00776114"/>
    <w:rsid w:val="00776222"/>
    <w:rsid w:val="007763F3"/>
    <w:rsid w:val="007770BF"/>
    <w:rsid w:val="00780102"/>
    <w:rsid w:val="007806FF"/>
    <w:rsid w:val="00780766"/>
    <w:rsid w:val="00781854"/>
    <w:rsid w:val="00781A2D"/>
    <w:rsid w:val="00781B4B"/>
    <w:rsid w:val="00782D6E"/>
    <w:rsid w:val="00782F04"/>
    <w:rsid w:val="007840DE"/>
    <w:rsid w:val="00784260"/>
    <w:rsid w:val="0078432F"/>
    <w:rsid w:val="007854A2"/>
    <w:rsid w:val="007855F8"/>
    <w:rsid w:val="00787016"/>
    <w:rsid w:val="00787D32"/>
    <w:rsid w:val="007900A1"/>
    <w:rsid w:val="0079011F"/>
    <w:rsid w:val="00790AB4"/>
    <w:rsid w:val="00790B34"/>
    <w:rsid w:val="00790BC6"/>
    <w:rsid w:val="00791681"/>
    <w:rsid w:val="00791CF1"/>
    <w:rsid w:val="00791D6F"/>
    <w:rsid w:val="0079249F"/>
    <w:rsid w:val="00792B0E"/>
    <w:rsid w:val="00793305"/>
    <w:rsid w:val="0079353A"/>
    <w:rsid w:val="0079427E"/>
    <w:rsid w:val="00794587"/>
    <w:rsid w:val="00794F02"/>
    <w:rsid w:val="00797050"/>
    <w:rsid w:val="007A0831"/>
    <w:rsid w:val="007A0F4B"/>
    <w:rsid w:val="007A0FBE"/>
    <w:rsid w:val="007A0FF5"/>
    <w:rsid w:val="007A1BD4"/>
    <w:rsid w:val="007A1F89"/>
    <w:rsid w:val="007A2903"/>
    <w:rsid w:val="007A3205"/>
    <w:rsid w:val="007A3544"/>
    <w:rsid w:val="007A3D41"/>
    <w:rsid w:val="007A43C7"/>
    <w:rsid w:val="007A48B3"/>
    <w:rsid w:val="007A5675"/>
    <w:rsid w:val="007A63A6"/>
    <w:rsid w:val="007A689F"/>
    <w:rsid w:val="007A6945"/>
    <w:rsid w:val="007A6F36"/>
    <w:rsid w:val="007A735E"/>
    <w:rsid w:val="007A7CEB"/>
    <w:rsid w:val="007A7D81"/>
    <w:rsid w:val="007B0D85"/>
    <w:rsid w:val="007B2078"/>
    <w:rsid w:val="007B22F2"/>
    <w:rsid w:val="007B2BC4"/>
    <w:rsid w:val="007B2C51"/>
    <w:rsid w:val="007B318A"/>
    <w:rsid w:val="007B34E9"/>
    <w:rsid w:val="007B35A1"/>
    <w:rsid w:val="007B3734"/>
    <w:rsid w:val="007B3DDB"/>
    <w:rsid w:val="007B469F"/>
    <w:rsid w:val="007B4884"/>
    <w:rsid w:val="007B4EDE"/>
    <w:rsid w:val="007B51CD"/>
    <w:rsid w:val="007B5411"/>
    <w:rsid w:val="007B5891"/>
    <w:rsid w:val="007B62C5"/>
    <w:rsid w:val="007B79FA"/>
    <w:rsid w:val="007B7C5A"/>
    <w:rsid w:val="007B7D98"/>
    <w:rsid w:val="007C0298"/>
    <w:rsid w:val="007C0B59"/>
    <w:rsid w:val="007C0C6E"/>
    <w:rsid w:val="007C187F"/>
    <w:rsid w:val="007C2440"/>
    <w:rsid w:val="007C315E"/>
    <w:rsid w:val="007C41D7"/>
    <w:rsid w:val="007C4B65"/>
    <w:rsid w:val="007C5AF2"/>
    <w:rsid w:val="007C5EAC"/>
    <w:rsid w:val="007C673C"/>
    <w:rsid w:val="007C6A8F"/>
    <w:rsid w:val="007C72E8"/>
    <w:rsid w:val="007D0233"/>
    <w:rsid w:val="007D27CD"/>
    <w:rsid w:val="007D2983"/>
    <w:rsid w:val="007D2BE9"/>
    <w:rsid w:val="007D329E"/>
    <w:rsid w:val="007D35D9"/>
    <w:rsid w:val="007D3E01"/>
    <w:rsid w:val="007D44E3"/>
    <w:rsid w:val="007D474A"/>
    <w:rsid w:val="007D4816"/>
    <w:rsid w:val="007D49BE"/>
    <w:rsid w:val="007D4A5A"/>
    <w:rsid w:val="007D4D79"/>
    <w:rsid w:val="007D4ED7"/>
    <w:rsid w:val="007D65F9"/>
    <w:rsid w:val="007E00F2"/>
    <w:rsid w:val="007E0E15"/>
    <w:rsid w:val="007E1D71"/>
    <w:rsid w:val="007E22DA"/>
    <w:rsid w:val="007E2CFF"/>
    <w:rsid w:val="007E3073"/>
    <w:rsid w:val="007E327C"/>
    <w:rsid w:val="007E36FF"/>
    <w:rsid w:val="007E3A1C"/>
    <w:rsid w:val="007E3E8A"/>
    <w:rsid w:val="007E464C"/>
    <w:rsid w:val="007E4ADF"/>
    <w:rsid w:val="007E4C61"/>
    <w:rsid w:val="007E4F6A"/>
    <w:rsid w:val="007E53BF"/>
    <w:rsid w:val="007E5739"/>
    <w:rsid w:val="007E5798"/>
    <w:rsid w:val="007E63E1"/>
    <w:rsid w:val="007E6C61"/>
    <w:rsid w:val="007E6E63"/>
    <w:rsid w:val="007E6FDC"/>
    <w:rsid w:val="007E70F3"/>
    <w:rsid w:val="007E7505"/>
    <w:rsid w:val="007F003C"/>
    <w:rsid w:val="007F0345"/>
    <w:rsid w:val="007F18DE"/>
    <w:rsid w:val="007F22D7"/>
    <w:rsid w:val="007F23EC"/>
    <w:rsid w:val="007F2640"/>
    <w:rsid w:val="007F271F"/>
    <w:rsid w:val="007F27D0"/>
    <w:rsid w:val="007F2C46"/>
    <w:rsid w:val="007F344A"/>
    <w:rsid w:val="007F37C6"/>
    <w:rsid w:val="007F3928"/>
    <w:rsid w:val="007F3B38"/>
    <w:rsid w:val="007F3E22"/>
    <w:rsid w:val="007F409A"/>
    <w:rsid w:val="007F4198"/>
    <w:rsid w:val="007F48B5"/>
    <w:rsid w:val="007F4B11"/>
    <w:rsid w:val="007F4DFF"/>
    <w:rsid w:val="007F525D"/>
    <w:rsid w:val="007F56F7"/>
    <w:rsid w:val="007F5F3C"/>
    <w:rsid w:val="007F6BD5"/>
    <w:rsid w:val="007F6CC9"/>
    <w:rsid w:val="007F749B"/>
    <w:rsid w:val="008004E6"/>
    <w:rsid w:val="008006FC"/>
    <w:rsid w:val="008012B5"/>
    <w:rsid w:val="00801355"/>
    <w:rsid w:val="008015E1"/>
    <w:rsid w:val="00801CD3"/>
    <w:rsid w:val="00803022"/>
    <w:rsid w:val="008036AB"/>
    <w:rsid w:val="0080398D"/>
    <w:rsid w:val="00803B91"/>
    <w:rsid w:val="008047EE"/>
    <w:rsid w:val="00804BBB"/>
    <w:rsid w:val="00806631"/>
    <w:rsid w:val="00806683"/>
    <w:rsid w:val="008067AC"/>
    <w:rsid w:val="00806A14"/>
    <w:rsid w:val="00807B06"/>
    <w:rsid w:val="0081163F"/>
    <w:rsid w:val="008119A2"/>
    <w:rsid w:val="00812654"/>
    <w:rsid w:val="00812E4B"/>
    <w:rsid w:val="00813993"/>
    <w:rsid w:val="00813AF1"/>
    <w:rsid w:val="00813BC9"/>
    <w:rsid w:val="00813DFE"/>
    <w:rsid w:val="00814282"/>
    <w:rsid w:val="0081436A"/>
    <w:rsid w:val="00814DA4"/>
    <w:rsid w:val="00815D59"/>
    <w:rsid w:val="00815EC0"/>
    <w:rsid w:val="00816449"/>
    <w:rsid w:val="0081677E"/>
    <w:rsid w:val="008167C2"/>
    <w:rsid w:val="00816CE5"/>
    <w:rsid w:val="00817040"/>
    <w:rsid w:val="00820716"/>
    <w:rsid w:val="008207FC"/>
    <w:rsid w:val="0082116C"/>
    <w:rsid w:val="00821526"/>
    <w:rsid w:val="008228BB"/>
    <w:rsid w:val="00822D08"/>
    <w:rsid w:val="00822E30"/>
    <w:rsid w:val="00822E3A"/>
    <w:rsid w:val="008231BB"/>
    <w:rsid w:val="008236F9"/>
    <w:rsid w:val="0082432D"/>
    <w:rsid w:val="00824736"/>
    <w:rsid w:val="00824829"/>
    <w:rsid w:val="00824D40"/>
    <w:rsid w:val="008255C4"/>
    <w:rsid w:val="00825655"/>
    <w:rsid w:val="008258BD"/>
    <w:rsid w:val="00825AE0"/>
    <w:rsid w:val="00825AF0"/>
    <w:rsid w:val="00825E39"/>
    <w:rsid w:val="00826198"/>
    <w:rsid w:val="0082665A"/>
    <w:rsid w:val="00826734"/>
    <w:rsid w:val="00826784"/>
    <w:rsid w:val="00826D10"/>
    <w:rsid w:val="00826FD1"/>
    <w:rsid w:val="00827121"/>
    <w:rsid w:val="008302C4"/>
    <w:rsid w:val="0083092D"/>
    <w:rsid w:val="00830D85"/>
    <w:rsid w:val="00831AB1"/>
    <w:rsid w:val="00831CC3"/>
    <w:rsid w:val="00831F68"/>
    <w:rsid w:val="008321DD"/>
    <w:rsid w:val="0083288F"/>
    <w:rsid w:val="00832C04"/>
    <w:rsid w:val="00834323"/>
    <w:rsid w:val="00835709"/>
    <w:rsid w:val="00835FB4"/>
    <w:rsid w:val="00836ABE"/>
    <w:rsid w:val="0083716D"/>
    <w:rsid w:val="00837702"/>
    <w:rsid w:val="00837901"/>
    <w:rsid w:val="00837B0C"/>
    <w:rsid w:val="00840CFA"/>
    <w:rsid w:val="00840D5E"/>
    <w:rsid w:val="00840F1D"/>
    <w:rsid w:val="00841A8A"/>
    <w:rsid w:val="00841F4C"/>
    <w:rsid w:val="008423BC"/>
    <w:rsid w:val="0084326C"/>
    <w:rsid w:val="00843614"/>
    <w:rsid w:val="00843988"/>
    <w:rsid w:val="008441C3"/>
    <w:rsid w:val="0084469F"/>
    <w:rsid w:val="008447D9"/>
    <w:rsid w:val="00844C9A"/>
    <w:rsid w:val="008463A5"/>
    <w:rsid w:val="008472B8"/>
    <w:rsid w:val="00847A60"/>
    <w:rsid w:val="00847BE8"/>
    <w:rsid w:val="0085067F"/>
    <w:rsid w:val="008521B7"/>
    <w:rsid w:val="00852280"/>
    <w:rsid w:val="008533C0"/>
    <w:rsid w:val="008534C6"/>
    <w:rsid w:val="00853EFD"/>
    <w:rsid w:val="008549C5"/>
    <w:rsid w:val="00854F3E"/>
    <w:rsid w:val="00856328"/>
    <w:rsid w:val="00856406"/>
    <w:rsid w:val="008565A9"/>
    <w:rsid w:val="008565F7"/>
    <w:rsid w:val="008569F4"/>
    <w:rsid w:val="00857A3C"/>
    <w:rsid w:val="00860228"/>
    <w:rsid w:val="00860D6B"/>
    <w:rsid w:val="00860D85"/>
    <w:rsid w:val="00860DBA"/>
    <w:rsid w:val="00861346"/>
    <w:rsid w:val="00861AAD"/>
    <w:rsid w:val="00861F9A"/>
    <w:rsid w:val="00862518"/>
    <w:rsid w:val="0086291D"/>
    <w:rsid w:val="0086298C"/>
    <w:rsid w:val="00862D0F"/>
    <w:rsid w:val="0086411E"/>
    <w:rsid w:val="00864B66"/>
    <w:rsid w:val="00865083"/>
    <w:rsid w:val="0086524C"/>
    <w:rsid w:val="0086533B"/>
    <w:rsid w:val="008657A9"/>
    <w:rsid w:val="008664AC"/>
    <w:rsid w:val="0086662B"/>
    <w:rsid w:val="008668CD"/>
    <w:rsid w:val="00867799"/>
    <w:rsid w:val="00867899"/>
    <w:rsid w:val="00867F61"/>
    <w:rsid w:val="00870AAB"/>
    <w:rsid w:val="00871AF0"/>
    <w:rsid w:val="00871B6D"/>
    <w:rsid w:val="00871E09"/>
    <w:rsid w:val="008720A1"/>
    <w:rsid w:val="00872256"/>
    <w:rsid w:val="008726AB"/>
    <w:rsid w:val="00872C9A"/>
    <w:rsid w:val="00873386"/>
    <w:rsid w:val="008735FE"/>
    <w:rsid w:val="00873964"/>
    <w:rsid w:val="008752F5"/>
    <w:rsid w:val="008758A2"/>
    <w:rsid w:val="00875C6D"/>
    <w:rsid w:val="0087639B"/>
    <w:rsid w:val="00876453"/>
    <w:rsid w:val="00876599"/>
    <w:rsid w:val="008767FA"/>
    <w:rsid w:val="0087691D"/>
    <w:rsid w:val="00876B82"/>
    <w:rsid w:val="00877A8F"/>
    <w:rsid w:val="00877D69"/>
    <w:rsid w:val="008802DD"/>
    <w:rsid w:val="00880365"/>
    <w:rsid w:val="00880725"/>
    <w:rsid w:val="00881BDB"/>
    <w:rsid w:val="00882F74"/>
    <w:rsid w:val="008839C3"/>
    <w:rsid w:val="00883F4A"/>
    <w:rsid w:val="00883F57"/>
    <w:rsid w:val="00884152"/>
    <w:rsid w:val="00884D33"/>
    <w:rsid w:val="00885551"/>
    <w:rsid w:val="00886254"/>
    <w:rsid w:val="008863D1"/>
    <w:rsid w:val="008870D5"/>
    <w:rsid w:val="00887B91"/>
    <w:rsid w:val="008907E6"/>
    <w:rsid w:val="008917B9"/>
    <w:rsid w:val="00891F07"/>
    <w:rsid w:val="008923E5"/>
    <w:rsid w:val="00892625"/>
    <w:rsid w:val="00892C7C"/>
    <w:rsid w:val="00893256"/>
    <w:rsid w:val="008948E2"/>
    <w:rsid w:val="00894C3E"/>
    <w:rsid w:val="00894D45"/>
    <w:rsid w:val="008952AB"/>
    <w:rsid w:val="008960D3"/>
    <w:rsid w:val="00896685"/>
    <w:rsid w:val="00896AF0"/>
    <w:rsid w:val="00896BAA"/>
    <w:rsid w:val="00896D8D"/>
    <w:rsid w:val="008970B2"/>
    <w:rsid w:val="00897489"/>
    <w:rsid w:val="008A0276"/>
    <w:rsid w:val="008A03A4"/>
    <w:rsid w:val="008A09C5"/>
    <w:rsid w:val="008A09E4"/>
    <w:rsid w:val="008A0FF0"/>
    <w:rsid w:val="008A1A2A"/>
    <w:rsid w:val="008A23F2"/>
    <w:rsid w:val="008A30D9"/>
    <w:rsid w:val="008A3328"/>
    <w:rsid w:val="008A3705"/>
    <w:rsid w:val="008A3E37"/>
    <w:rsid w:val="008A43E0"/>
    <w:rsid w:val="008A4785"/>
    <w:rsid w:val="008A5816"/>
    <w:rsid w:val="008A594A"/>
    <w:rsid w:val="008A68D1"/>
    <w:rsid w:val="008A6EFF"/>
    <w:rsid w:val="008A7056"/>
    <w:rsid w:val="008A71FD"/>
    <w:rsid w:val="008A7384"/>
    <w:rsid w:val="008A7F5D"/>
    <w:rsid w:val="008B0561"/>
    <w:rsid w:val="008B25DC"/>
    <w:rsid w:val="008B2F40"/>
    <w:rsid w:val="008B2FF7"/>
    <w:rsid w:val="008B3051"/>
    <w:rsid w:val="008B3498"/>
    <w:rsid w:val="008B3D57"/>
    <w:rsid w:val="008B42B0"/>
    <w:rsid w:val="008B4AED"/>
    <w:rsid w:val="008B5461"/>
    <w:rsid w:val="008B5744"/>
    <w:rsid w:val="008B5B51"/>
    <w:rsid w:val="008B67FA"/>
    <w:rsid w:val="008B694B"/>
    <w:rsid w:val="008B6C33"/>
    <w:rsid w:val="008B6C49"/>
    <w:rsid w:val="008B6E7C"/>
    <w:rsid w:val="008B7207"/>
    <w:rsid w:val="008B73EE"/>
    <w:rsid w:val="008B77F8"/>
    <w:rsid w:val="008B7B8D"/>
    <w:rsid w:val="008B7F92"/>
    <w:rsid w:val="008C04BD"/>
    <w:rsid w:val="008C0C45"/>
    <w:rsid w:val="008C0E0C"/>
    <w:rsid w:val="008C0FE5"/>
    <w:rsid w:val="008C1B3A"/>
    <w:rsid w:val="008C3298"/>
    <w:rsid w:val="008C39C0"/>
    <w:rsid w:val="008C4DDD"/>
    <w:rsid w:val="008C5625"/>
    <w:rsid w:val="008C5711"/>
    <w:rsid w:val="008C5F7D"/>
    <w:rsid w:val="008C5F8F"/>
    <w:rsid w:val="008C620D"/>
    <w:rsid w:val="008C6713"/>
    <w:rsid w:val="008C6A4C"/>
    <w:rsid w:val="008D068F"/>
    <w:rsid w:val="008D12DE"/>
    <w:rsid w:val="008D18B8"/>
    <w:rsid w:val="008D196E"/>
    <w:rsid w:val="008D1D0B"/>
    <w:rsid w:val="008D3DAD"/>
    <w:rsid w:val="008D4457"/>
    <w:rsid w:val="008D4B80"/>
    <w:rsid w:val="008D509D"/>
    <w:rsid w:val="008D5D5D"/>
    <w:rsid w:val="008D6FC8"/>
    <w:rsid w:val="008D7BEB"/>
    <w:rsid w:val="008D7CA0"/>
    <w:rsid w:val="008D7FD4"/>
    <w:rsid w:val="008E0206"/>
    <w:rsid w:val="008E05FC"/>
    <w:rsid w:val="008E0A54"/>
    <w:rsid w:val="008E0FE7"/>
    <w:rsid w:val="008E1590"/>
    <w:rsid w:val="008E17F0"/>
    <w:rsid w:val="008E2115"/>
    <w:rsid w:val="008E2190"/>
    <w:rsid w:val="008E2FCB"/>
    <w:rsid w:val="008E30B5"/>
    <w:rsid w:val="008E3AD8"/>
    <w:rsid w:val="008E3E96"/>
    <w:rsid w:val="008E404C"/>
    <w:rsid w:val="008E43A6"/>
    <w:rsid w:val="008E45F6"/>
    <w:rsid w:val="008E4B44"/>
    <w:rsid w:val="008E510E"/>
    <w:rsid w:val="008E5A2A"/>
    <w:rsid w:val="008E65BE"/>
    <w:rsid w:val="008E6AA8"/>
    <w:rsid w:val="008E7608"/>
    <w:rsid w:val="008E76E4"/>
    <w:rsid w:val="008E7AA9"/>
    <w:rsid w:val="008E7CD1"/>
    <w:rsid w:val="008F0263"/>
    <w:rsid w:val="008F0A12"/>
    <w:rsid w:val="008F0DB0"/>
    <w:rsid w:val="008F21E5"/>
    <w:rsid w:val="008F27EB"/>
    <w:rsid w:val="008F2A2F"/>
    <w:rsid w:val="008F3507"/>
    <w:rsid w:val="008F3820"/>
    <w:rsid w:val="008F3AB2"/>
    <w:rsid w:val="008F3BFE"/>
    <w:rsid w:val="008F42EE"/>
    <w:rsid w:val="008F5895"/>
    <w:rsid w:val="008F5D7E"/>
    <w:rsid w:val="008F654A"/>
    <w:rsid w:val="008F777D"/>
    <w:rsid w:val="008F7F1D"/>
    <w:rsid w:val="008F7F21"/>
    <w:rsid w:val="00900D8F"/>
    <w:rsid w:val="00900F92"/>
    <w:rsid w:val="00901E70"/>
    <w:rsid w:val="009033AF"/>
    <w:rsid w:val="009034B5"/>
    <w:rsid w:val="0090361A"/>
    <w:rsid w:val="00903A2E"/>
    <w:rsid w:val="00904597"/>
    <w:rsid w:val="00904936"/>
    <w:rsid w:val="00905054"/>
    <w:rsid w:val="009055A3"/>
    <w:rsid w:val="00906168"/>
    <w:rsid w:val="0090762B"/>
    <w:rsid w:val="0090775B"/>
    <w:rsid w:val="009078D4"/>
    <w:rsid w:val="00907E64"/>
    <w:rsid w:val="00910D5F"/>
    <w:rsid w:val="00911A0B"/>
    <w:rsid w:val="00911FB6"/>
    <w:rsid w:val="009123ED"/>
    <w:rsid w:val="0091249E"/>
    <w:rsid w:val="00912E37"/>
    <w:rsid w:val="009132C5"/>
    <w:rsid w:val="009138A9"/>
    <w:rsid w:val="0091394D"/>
    <w:rsid w:val="00913F3C"/>
    <w:rsid w:val="00914929"/>
    <w:rsid w:val="00915044"/>
    <w:rsid w:val="009152EF"/>
    <w:rsid w:val="009163A3"/>
    <w:rsid w:val="00916E16"/>
    <w:rsid w:val="00916E63"/>
    <w:rsid w:val="009177F0"/>
    <w:rsid w:val="0092055C"/>
    <w:rsid w:val="00921B99"/>
    <w:rsid w:val="00921E34"/>
    <w:rsid w:val="00921EB5"/>
    <w:rsid w:val="00923DF2"/>
    <w:rsid w:val="009240BF"/>
    <w:rsid w:val="00924396"/>
    <w:rsid w:val="00925A48"/>
    <w:rsid w:val="009275B4"/>
    <w:rsid w:val="00927695"/>
    <w:rsid w:val="00931203"/>
    <w:rsid w:val="0093151E"/>
    <w:rsid w:val="00932148"/>
    <w:rsid w:val="00932180"/>
    <w:rsid w:val="009322C5"/>
    <w:rsid w:val="0093255E"/>
    <w:rsid w:val="009332A5"/>
    <w:rsid w:val="0093387D"/>
    <w:rsid w:val="00933E3E"/>
    <w:rsid w:val="009353CE"/>
    <w:rsid w:val="00935A43"/>
    <w:rsid w:val="00935DD7"/>
    <w:rsid w:val="009376D1"/>
    <w:rsid w:val="00937EBC"/>
    <w:rsid w:val="00940357"/>
    <w:rsid w:val="009403B5"/>
    <w:rsid w:val="00941079"/>
    <w:rsid w:val="009410A5"/>
    <w:rsid w:val="0094146E"/>
    <w:rsid w:val="00941923"/>
    <w:rsid w:val="00942250"/>
    <w:rsid w:val="00942FEA"/>
    <w:rsid w:val="00943FBD"/>
    <w:rsid w:val="009445D9"/>
    <w:rsid w:val="009446E5"/>
    <w:rsid w:val="00944EAD"/>
    <w:rsid w:val="0094516C"/>
    <w:rsid w:val="00945F0B"/>
    <w:rsid w:val="0094692E"/>
    <w:rsid w:val="0094727A"/>
    <w:rsid w:val="009473CD"/>
    <w:rsid w:val="0094797C"/>
    <w:rsid w:val="00950387"/>
    <w:rsid w:val="00950907"/>
    <w:rsid w:val="009514AE"/>
    <w:rsid w:val="00951C26"/>
    <w:rsid w:val="00952140"/>
    <w:rsid w:val="00952DB8"/>
    <w:rsid w:val="00953839"/>
    <w:rsid w:val="00953FCC"/>
    <w:rsid w:val="00955B8A"/>
    <w:rsid w:val="00956280"/>
    <w:rsid w:val="0095660B"/>
    <w:rsid w:val="00956E43"/>
    <w:rsid w:val="0096033F"/>
    <w:rsid w:val="00960738"/>
    <w:rsid w:val="00960909"/>
    <w:rsid w:val="00961198"/>
    <w:rsid w:val="00961231"/>
    <w:rsid w:val="00961C38"/>
    <w:rsid w:val="0096245C"/>
    <w:rsid w:val="00962484"/>
    <w:rsid w:val="0096312F"/>
    <w:rsid w:val="009635BE"/>
    <w:rsid w:val="0096379D"/>
    <w:rsid w:val="00963F35"/>
    <w:rsid w:val="00964A5C"/>
    <w:rsid w:val="00964EF8"/>
    <w:rsid w:val="009653E4"/>
    <w:rsid w:val="009654DE"/>
    <w:rsid w:val="00965E24"/>
    <w:rsid w:val="00965E66"/>
    <w:rsid w:val="00966285"/>
    <w:rsid w:val="00966E05"/>
    <w:rsid w:val="00967152"/>
    <w:rsid w:val="00967415"/>
    <w:rsid w:val="009701AE"/>
    <w:rsid w:val="00970433"/>
    <w:rsid w:val="00970457"/>
    <w:rsid w:val="00970499"/>
    <w:rsid w:val="009709B7"/>
    <w:rsid w:val="009710EB"/>
    <w:rsid w:val="00971AC7"/>
    <w:rsid w:val="00971D28"/>
    <w:rsid w:val="0097207F"/>
    <w:rsid w:val="00972129"/>
    <w:rsid w:val="00972465"/>
    <w:rsid w:val="00972B5E"/>
    <w:rsid w:val="009739B0"/>
    <w:rsid w:val="009739F9"/>
    <w:rsid w:val="00973CB8"/>
    <w:rsid w:val="00974309"/>
    <w:rsid w:val="00974C2B"/>
    <w:rsid w:val="009751C3"/>
    <w:rsid w:val="0097593C"/>
    <w:rsid w:val="00975FDB"/>
    <w:rsid w:val="0097626F"/>
    <w:rsid w:val="00976702"/>
    <w:rsid w:val="00977826"/>
    <w:rsid w:val="00977ED5"/>
    <w:rsid w:val="00980075"/>
    <w:rsid w:val="009801C8"/>
    <w:rsid w:val="0098064A"/>
    <w:rsid w:val="00981039"/>
    <w:rsid w:val="00981253"/>
    <w:rsid w:val="0098226C"/>
    <w:rsid w:val="009822DF"/>
    <w:rsid w:val="00982652"/>
    <w:rsid w:val="00982C47"/>
    <w:rsid w:val="00983607"/>
    <w:rsid w:val="00984527"/>
    <w:rsid w:val="00984D51"/>
    <w:rsid w:val="00984FE6"/>
    <w:rsid w:val="00985E73"/>
    <w:rsid w:val="00986B1C"/>
    <w:rsid w:val="00986E49"/>
    <w:rsid w:val="00986EB4"/>
    <w:rsid w:val="0098749B"/>
    <w:rsid w:val="009879DA"/>
    <w:rsid w:val="00987E07"/>
    <w:rsid w:val="009913B1"/>
    <w:rsid w:val="00992B4F"/>
    <w:rsid w:val="00993E08"/>
    <w:rsid w:val="00994010"/>
    <w:rsid w:val="00994595"/>
    <w:rsid w:val="0099529C"/>
    <w:rsid w:val="009958ED"/>
    <w:rsid w:val="0099619E"/>
    <w:rsid w:val="009971D4"/>
    <w:rsid w:val="009A00F7"/>
    <w:rsid w:val="009A045F"/>
    <w:rsid w:val="009A05F9"/>
    <w:rsid w:val="009A1D0D"/>
    <w:rsid w:val="009A23A6"/>
    <w:rsid w:val="009A2581"/>
    <w:rsid w:val="009A3562"/>
    <w:rsid w:val="009A423D"/>
    <w:rsid w:val="009A4CEA"/>
    <w:rsid w:val="009B00D8"/>
    <w:rsid w:val="009B0142"/>
    <w:rsid w:val="009B0169"/>
    <w:rsid w:val="009B0996"/>
    <w:rsid w:val="009B0AEA"/>
    <w:rsid w:val="009B14F0"/>
    <w:rsid w:val="009B1594"/>
    <w:rsid w:val="009B194F"/>
    <w:rsid w:val="009B1E9C"/>
    <w:rsid w:val="009B1FC6"/>
    <w:rsid w:val="009B1FD5"/>
    <w:rsid w:val="009B2208"/>
    <w:rsid w:val="009B2285"/>
    <w:rsid w:val="009B321B"/>
    <w:rsid w:val="009B38C8"/>
    <w:rsid w:val="009B3962"/>
    <w:rsid w:val="009B456B"/>
    <w:rsid w:val="009B4824"/>
    <w:rsid w:val="009B4EA5"/>
    <w:rsid w:val="009B4F54"/>
    <w:rsid w:val="009B5F55"/>
    <w:rsid w:val="009B659B"/>
    <w:rsid w:val="009B680B"/>
    <w:rsid w:val="009B6A00"/>
    <w:rsid w:val="009B74FA"/>
    <w:rsid w:val="009B770D"/>
    <w:rsid w:val="009C0624"/>
    <w:rsid w:val="009C0C4D"/>
    <w:rsid w:val="009C0D95"/>
    <w:rsid w:val="009C1BC8"/>
    <w:rsid w:val="009C2734"/>
    <w:rsid w:val="009C3457"/>
    <w:rsid w:val="009C35C6"/>
    <w:rsid w:val="009C38B7"/>
    <w:rsid w:val="009C3CE7"/>
    <w:rsid w:val="009C4FA3"/>
    <w:rsid w:val="009C502F"/>
    <w:rsid w:val="009C56BF"/>
    <w:rsid w:val="009C584C"/>
    <w:rsid w:val="009C5F2D"/>
    <w:rsid w:val="009C65E9"/>
    <w:rsid w:val="009C7B3A"/>
    <w:rsid w:val="009C7FE6"/>
    <w:rsid w:val="009D05B8"/>
    <w:rsid w:val="009D0E7C"/>
    <w:rsid w:val="009D13E2"/>
    <w:rsid w:val="009D16FE"/>
    <w:rsid w:val="009D2135"/>
    <w:rsid w:val="009D34B2"/>
    <w:rsid w:val="009D4691"/>
    <w:rsid w:val="009D4824"/>
    <w:rsid w:val="009D5D43"/>
    <w:rsid w:val="009D655D"/>
    <w:rsid w:val="009D731C"/>
    <w:rsid w:val="009D7925"/>
    <w:rsid w:val="009D7C65"/>
    <w:rsid w:val="009E0D0E"/>
    <w:rsid w:val="009E0E55"/>
    <w:rsid w:val="009E1161"/>
    <w:rsid w:val="009E1431"/>
    <w:rsid w:val="009E15D9"/>
    <w:rsid w:val="009E21AE"/>
    <w:rsid w:val="009E21C7"/>
    <w:rsid w:val="009E2272"/>
    <w:rsid w:val="009E338E"/>
    <w:rsid w:val="009E42F0"/>
    <w:rsid w:val="009E4662"/>
    <w:rsid w:val="009E49C2"/>
    <w:rsid w:val="009E4B29"/>
    <w:rsid w:val="009E4C0C"/>
    <w:rsid w:val="009E557E"/>
    <w:rsid w:val="009E55D8"/>
    <w:rsid w:val="009E632C"/>
    <w:rsid w:val="009E6B50"/>
    <w:rsid w:val="009E753A"/>
    <w:rsid w:val="009F0904"/>
    <w:rsid w:val="009F0F78"/>
    <w:rsid w:val="009F18D2"/>
    <w:rsid w:val="009F23EE"/>
    <w:rsid w:val="009F2AF6"/>
    <w:rsid w:val="009F3070"/>
    <w:rsid w:val="009F35AD"/>
    <w:rsid w:val="009F3C15"/>
    <w:rsid w:val="009F4A9D"/>
    <w:rsid w:val="009F4B7A"/>
    <w:rsid w:val="009F561A"/>
    <w:rsid w:val="009F5D93"/>
    <w:rsid w:val="009F67D0"/>
    <w:rsid w:val="009F6B71"/>
    <w:rsid w:val="009F6B90"/>
    <w:rsid w:val="009F7587"/>
    <w:rsid w:val="009F7A50"/>
    <w:rsid w:val="009F7DD0"/>
    <w:rsid w:val="00A00890"/>
    <w:rsid w:val="00A00A47"/>
    <w:rsid w:val="00A0125D"/>
    <w:rsid w:val="00A0204E"/>
    <w:rsid w:val="00A03004"/>
    <w:rsid w:val="00A03441"/>
    <w:rsid w:val="00A03960"/>
    <w:rsid w:val="00A04DDA"/>
    <w:rsid w:val="00A054D1"/>
    <w:rsid w:val="00A056F7"/>
    <w:rsid w:val="00A060CF"/>
    <w:rsid w:val="00A064B3"/>
    <w:rsid w:val="00A06AB6"/>
    <w:rsid w:val="00A06AC1"/>
    <w:rsid w:val="00A06E3A"/>
    <w:rsid w:val="00A07E36"/>
    <w:rsid w:val="00A106E7"/>
    <w:rsid w:val="00A1123F"/>
    <w:rsid w:val="00A117D7"/>
    <w:rsid w:val="00A1189A"/>
    <w:rsid w:val="00A11B03"/>
    <w:rsid w:val="00A11B92"/>
    <w:rsid w:val="00A1229E"/>
    <w:rsid w:val="00A1255A"/>
    <w:rsid w:val="00A12657"/>
    <w:rsid w:val="00A1332D"/>
    <w:rsid w:val="00A1372B"/>
    <w:rsid w:val="00A13BCA"/>
    <w:rsid w:val="00A13C12"/>
    <w:rsid w:val="00A13C86"/>
    <w:rsid w:val="00A14A0C"/>
    <w:rsid w:val="00A16058"/>
    <w:rsid w:val="00A16A84"/>
    <w:rsid w:val="00A16D6C"/>
    <w:rsid w:val="00A16E0A"/>
    <w:rsid w:val="00A16F25"/>
    <w:rsid w:val="00A17015"/>
    <w:rsid w:val="00A17064"/>
    <w:rsid w:val="00A171BA"/>
    <w:rsid w:val="00A17856"/>
    <w:rsid w:val="00A179C4"/>
    <w:rsid w:val="00A17C26"/>
    <w:rsid w:val="00A20640"/>
    <w:rsid w:val="00A20AE0"/>
    <w:rsid w:val="00A21744"/>
    <w:rsid w:val="00A21AD2"/>
    <w:rsid w:val="00A228D8"/>
    <w:rsid w:val="00A231AE"/>
    <w:rsid w:val="00A23381"/>
    <w:rsid w:val="00A235E4"/>
    <w:rsid w:val="00A23F43"/>
    <w:rsid w:val="00A24092"/>
    <w:rsid w:val="00A240C0"/>
    <w:rsid w:val="00A247ED"/>
    <w:rsid w:val="00A24D37"/>
    <w:rsid w:val="00A26380"/>
    <w:rsid w:val="00A26913"/>
    <w:rsid w:val="00A269C9"/>
    <w:rsid w:val="00A26D66"/>
    <w:rsid w:val="00A27104"/>
    <w:rsid w:val="00A27628"/>
    <w:rsid w:val="00A27D85"/>
    <w:rsid w:val="00A31B34"/>
    <w:rsid w:val="00A31BF1"/>
    <w:rsid w:val="00A33902"/>
    <w:rsid w:val="00A33C0D"/>
    <w:rsid w:val="00A33FF1"/>
    <w:rsid w:val="00A34E3C"/>
    <w:rsid w:val="00A34F76"/>
    <w:rsid w:val="00A35A32"/>
    <w:rsid w:val="00A35CA7"/>
    <w:rsid w:val="00A36BA9"/>
    <w:rsid w:val="00A36F1C"/>
    <w:rsid w:val="00A374AD"/>
    <w:rsid w:val="00A3756F"/>
    <w:rsid w:val="00A40291"/>
    <w:rsid w:val="00A4035A"/>
    <w:rsid w:val="00A40BA0"/>
    <w:rsid w:val="00A40EE8"/>
    <w:rsid w:val="00A419FD"/>
    <w:rsid w:val="00A41BA3"/>
    <w:rsid w:val="00A42B12"/>
    <w:rsid w:val="00A42C11"/>
    <w:rsid w:val="00A42CB7"/>
    <w:rsid w:val="00A43FF5"/>
    <w:rsid w:val="00A44029"/>
    <w:rsid w:val="00A4449A"/>
    <w:rsid w:val="00A44671"/>
    <w:rsid w:val="00A44D57"/>
    <w:rsid w:val="00A451CD"/>
    <w:rsid w:val="00A45686"/>
    <w:rsid w:val="00A46A9A"/>
    <w:rsid w:val="00A46C6E"/>
    <w:rsid w:val="00A474E0"/>
    <w:rsid w:val="00A47D06"/>
    <w:rsid w:val="00A47F7B"/>
    <w:rsid w:val="00A501EC"/>
    <w:rsid w:val="00A502E4"/>
    <w:rsid w:val="00A50F87"/>
    <w:rsid w:val="00A512B4"/>
    <w:rsid w:val="00A51F73"/>
    <w:rsid w:val="00A52259"/>
    <w:rsid w:val="00A53C94"/>
    <w:rsid w:val="00A54BAD"/>
    <w:rsid w:val="00A5593B"/>
    <w:rsid w:val="00A55C3A"/>
    <w:rsid w:val="00A56D23"/>
    <w:rsid w:val="00A57021"/>
    <w:rsid w:val="00A57E83"/>
    <w:rsid w:val="00A6049F"/>
    <w:rsid w:val="00A605E0"/>
    <w:rsid w:val="00A61159"/>
    <w:rsid w:val="00A61DC0"/>
    <w:rsid w:val="00A61EB3"/>
    <w:rsid w:val="00A6243E"/>
    <w:rsid w:val="00A632BB"/>
    <w:rsid w:val="00A6361B"/>
    <w:rsid w:val="00A63667"/>
    <w:rsid w:val="00A6393E"/>
    <w:rsid w:val="00A643E7"/>
    <w:rsid w:val="00A653B9"/>
    <w:rsid w:val="00A65497"/>
    <w:rsid w:val="00A65691"/>
    <w:rsid w:val="00A656B4"/>
    <w:rsid w:val="00A65D59"/>
    <w:rsid w:val="00A65E38"/>
    <w:rsid w:val="00A670C5"/>
    <w:rsid w:val="00A7026C"/>
    <w:rsid w:val="00A709D4"/>
    <w:rsid w:val="00A71314"/>
    <w:rsid w:val="00A718CD"/>
    <w:rsid w:val="00A71AE9"/>
    <w:rsid w:val="00A71D69"/>
    <w:rsid w:val="00A73846"/>
    <w:rsid w:val="00A73946"/>
    <w:rsid w:val="00A741CB"/>
    <w:rsid w:val="00A7466C"/>
    <w:rsid w:val="00A74A1F"/>
    <w:rsid w:val="00A75BE0"/>
    <w:rsid w:val="00A76A42"/>
    <w:rsid w:val="00A779F1"/>
    <w:rsid w:val="00A80A97"/>
    <w:rsid w:val="00A80B63"/>
    <w:rsid w:val="00A80EA4"/>
    <w:rsid w:val="00A80FBB"/>
    <w:rsid w:val="00A82766"/>
    <w:rsid w:val="00A82F6F"/>
    <w:rsid w:val="00A831C5"/>
    <w:rsid w:val="00A8376B"/>
    <w:rsid w:val="00A83B0D"/>
    <w:rsid w:val="00A844AF"/>
    <w:rsid w:val="00A8473E"/>
    <w:rsid w:val="00A86299"/>
    <w:rsid w:val="00A86D2B"/>
    <w:rsid w:val="00A874DF"/>
    <w:rsid w:val="00A879F0"/>
    <w:rsid w:val="00A91633"/>
    <w:rsid w:val="00A91B17"/>
    <w:rsid w:val="00A91EE5"/>
    <w:rsid w:val="00A92209"/>
    <w:rsid w:val="00A92504"/>
    <w:rsid w:val="00A9292C"/>
    <w:rsid w:val="00A9343E"/>
    <w:rsid w:val="00A93722"/>
    <w:rsid w:val="00A94A8C"/>
    <w:rsid w:val="00A9572E"/>
    <w:rsid w:val="00A958D8"/>
    <w:rsid w:val="00A95B3A"/>
    <w:rsid w:val="00A968D8"/>
    <w:rsid w:val="00A96C2E"/>
    <w:rsid w:val="00A979C4"/>
    <w:rsid w:val="00AA079E"/>
    <w:rsid w:val="00AA07D4"/>
    <w:rsid w:val="00AA0D88"/>
    <w:rsid w:val="00AA15B2"/>
    <w:rsid w:val="00AA1B5F"/>
    <w:rsid w:val="00AA233C"/>
    <w:rsid w:val="00AA2D5D"/>
    <w:rsid w:val="00AA3B09"/>
    <w:rsid w:val="00AA4BE1"/>
    <w:rsid w:val="00AA6308"/>
    <w:rsid w:val="00AA645B"/>
    <w:rsid w:val="00AA6B45"/>
    <w:rsid w:val="00AA6BD3"/>
    <w:rsid w:val="00AA6CD5"/>
    <w:rsid w:val="00AA7E08"/>
    <w:rsid w:val="00AB00F8"/>
    <w:rsid w:val="00AB07DB"/>
    <w:rsid w:val="00AB14CD"/>
    <w:rsid w:val="00AB1574"/>
    <w:rsid w:val="00AB31EC"/>
    <w:rsid w:val="00AB3D63"/>
    <w:rsid w:val="00AB41F1"/>
    <w:rsid w:val="00AB461A"/>
    <w:rsid w:val="00AB4AB0"/>
    <w:rsid w:val="00AB5687"/>
    <w:rsid w:val="00AB5C6B"/>
    <w:rsid w:val="00AB62EA"/>
    <w:rsid w:val="00AB7094"/>
    <w:rsid w:val="00AC025F"/>
    <w:rsid w:val="00AC063A"/>
    <w:rsid w:val="00AC0679"/>
    <w:rsid w:val="00AC0935"/>
    <w:rsid w:val="00AC12E0"/>
    <w:rsid w:val="00AC13EF"/>
    <w:rsid w:val="00AC182D"/>
    <w:rsid w:val="00AC1924"/>
    <w:rsid w:val="00AC1B6F"/>
    <w:rsid w:val="00AC20C3"/>
    <w:rsid w:val="00AC21BB"/>
    <w:rsid w:val="00AC2AED"/>
    <w:rsid w:val="00AC2B31"/>
    <w:rsid w:val="00AC2B73"/>
    <w:rsid w:val="00AC305A"/>
    <w:rsid w:val="00AC362F"/>
    <w:rsid w:val="00AC3B0E"/>
    <w:rsid w:val="00AC4968"/>
    <w:rsid w:val="00AC4BF8"/>
    <w:rsid w:val="00AC4E97"/>
    <w:rsid w:val="00AC503C"/>
    <w:rsid w:val="00AC55A3"/>
    <w:rsid w:val="00AC560C"/>
    <w:rsid w:val="00AC5FE2"/>
    <w:rsid w:val="00AC66F2"/>
    <w:rsid w:val="00AC73CA"/>
    <w:rsid w:val="00AC781A"/>
    <w:rsid w:val="00AC79FD"/>
    <w:rsid w:val="00AD0721"/>
    <w:rsid w:val="00AD0CFD"/>
    <w:rsid w:val="00AD0E9D"/>
    <w:rsid w:val="00AD1A82"/>
    <w:rsid w:val="00AD1ABA"/>
    <w:rsid w:val="00AD229A"/>
    <w:rsid w:val="00AD2F22"/>
    <w:rsid w:val="00AD2F6C"/>
    <w:rsid w:val="00AD370E"/>
    <w:rsid w:val="00AD3B73"/>
    <w:rsid w:val="00AD4347"/>
    <w:rsid w:val="00AD4C2A"/>
    <w:rsid w:val="00AD543F"/>
    <w:rsid w:val="00AD5FF8"/>
    <w:rsid w:val="00AD616A"/>
    <w:rsid w:val="00AD6486"/>
    <w:rsid w:val="00AD65EE"/>
    <w:rsid w:val="00AD663A"/>
    <w:rsid w:val="00AD669C"/>
    <w:rsid w:val="00AD7089"/>
    <w:rsid w:val="00AD7325"/>
    <w:rsid w:val="00AD7468"/>
    <w:rsid w:val="00AE0561"/>
    <w:rsid w:val="00AE096B"/>
    <w:rsid w:val="00AE13A4"/>
    <w:rsid w:val="00AE4415"/>
    <w:rsid w:val="00AE4D09"/>
    <w:rsid w:val="00AE4DBD"/>
    <w:rsid w:val="00AE4F42"/>
    <w:rsid w:val="00AE5EB7"/>
    <w:rsid w:val="00AE7CCB"/>
    <w:rsid w:val="00AE7CE5"/>
    <w:rsid w:val="00AF00E6"/>
    <w:rsid w:val="00AF0100"/>
    <w:rsid w:val="00AF0BC9"/>
    <w:rsid w:val="00AF2ED9"/>
    <w:rsid w:val="00AF35B6"/>
    <w:rsid w:val="00AF3A8E"/>
    <w:rsid w:val="00AF452E"/>
    <w:rsid w:val="00AF4B51"/>
    <w:rsid w:val="00AF4C76"/>
    <w:rsid w:val="00AF4D80"/>
    <w:rsid w:val="00AF4E4C"/>
    <w:rsid w:val="00AF4EE1"/>
    <w:rsid w:val="00AF50D2"/>
    <w:rsid w:val="00AF5180"/>
    <w:rsid w:val="00AF5D01"/>
    <w:rsid w:val="00AF5D39"/>
    <w:rsid w:val="00AF7077"/>
    <w:rsid w:val="00AF7595"/>
    <w:rsid w:val="00AF7AE7"/>
    <w:rsid w:val="00B0025A"/>
    <w:rsid w:val="00B0130A"/>
    <w:rsid w:val="00B019F1"/>
    <w:rsid w:val="00B01A8A"/>
    <w:rsid w:val="00B01BA5"/>
    <w:rsid w:val="00B02739"/>
    <w:rsid w:val="00B02C67"/>
    <w:rsid w:val="00B030A9"/>
    <w:rsid w:val="00B03204"/>
    <w:rsid w:val="00B033D5"/>
    <w:rsid w:val="00B040EF"/>
    <w:rsid w:val="00B041B7"/>
    <w:rsid w:val="00B05811"/>
    <w:rsid w:val="00B05BAE"/>
    <w:rsid w:val="00B061B1"/>
    <w:rsid w:val="00B0656E"/>
    <w:rsid w:val="00B0726B"/>
    <w:rsid w:val="00B0732B"/>
    <w:rsid w:val="00B07FDE"/>
    <w:rsid w:val="00B10495"/>
    <w:rsid w:val="00B1135D"/>
    <w:rsid w:val="00B13197"/>
    <w:rsid w:val="00B13536"/>
    <w:rsid w:val="00B13695"/>
    <w:rsid w:val="00B13880"/>
    <w:rsid w:val="00B13984"/>
    <w:rsid w:val="00B14256"/>
    <w:rsid w:val="00B148DE"/>
    <w:rsid w:val="00B14A53"/>
    <w:rsid w:val="00B14C70"/>
    <w:rsid w:val="00B154A5"/>
    <w:rsid w:val="00B15561"/>
    <w:rsid w:val="00B15AB2"/>
    <w:rsid w:val="00B15DAB"/>
    <w:rsid w:val="00B17870"/>
    <w:rsid w:val="00B1796C"/>
    <w:rsid w:val="00B17EB8"/>
    <w:rsid w:val="00B20153"/>
    <w:rsid w:val="00B203BD"/>
    <w:rsid w:val="00B205E8"/>
    <w:rsid w:val="00B206AA"/>
    <w:rsid w:val="00B20DCD"/>
    <w:rsid w:val="00B210E9"/>
    <w:rsid w:val="00B21ACF"/>
    <w:rsid w:val="00B22F62"/>
    <w:rsid w:val="00B23304"/>
    <w:rsid w:val="00B23516"/>
    <w:rsid w:val="00B2387A"/>
    <w:rsid w:val="00B23A75"/>
    <w:rsid w:val="00B242E5"/>
    <w:rsid w:val="00B24ADD"/>
    <w:rsid w:val="00B24D29"/>
    <w:rsid w:val="00B24E6F"/>
    <w:rsid w:val="00B250FA"/>
    <w:rsid w:val="00B25BD5"/>
    <w:rsid w:val="00B261DB"/>
    <w:rsid w:val="00B26465"/>
    <w:rsid w:val="00B268C8"/>
    <w:rsid w:val="00B268EE"/>
    <w:rsid w:val="00B276D4"/>
    <w:rsid w:val="00B30471"/>
    <w:rsid w:val="00B32073"/>
    <w:rsid w:val="00B339DA"/>
    <w:rsid w:val="00B342CB"/>
    <w:rsid w:val="00B34388"/>
    <w:rsid w:val="00B34F65"/>
    <w:rsid w:val="00B353FF"/>
    <w:rsid w:val="00B359C0"/>
    <w:rsid w:val="00B35DA6"/>
    <w:rsid w:val="00B36426"/>
    <w:rsid w:val="00B36CE9"/>
    <w:rsid w:val="00B40BDA"/>
    <w:rsid w:val="00B41805"/>
    <w:rsid w:val="00B418CD"/>
    <w:rsid w:val="00B4206C"/>
    <w:rsid w:val="00B42D5E"/>
    <w:rsid w:val="00B42D74"/>
    <w:rsid w:val="00B42E21"/>
    <w:rsid w:val="00B4359C"/>
    <w:rsid w:val="00B435A8"/>
    <w:rsid w:val="00B439AD"/>
    <w:rsid w:val="00B43A0F"/>
    <w:rsid w:val="00B4426C"/>
    <w:rsid w:val="00B44460"/>
    <w:rsid w:val="00B4480A"/>
    <w:rsid w:val="00B44A6E"/>
    <w:rsid w:val="00B44B1F"/>
    <w:rsid w:val="00B44CF4"/>
    <w:rsid w:val="00B45611"/>
    <w:rsid w:val="00B45D9E"/>
    <w:rsid w:val="00B460C2"/>
    <w:rsid w:val="00B46604"/>
    <w:rsid w:val="00B46F87"/>
    <w:rsid w:val="00B500C7"/>
    <w:rsid w:val="00B504E8"/>
    <w:rsid w:val="00B52A02"/>
    <w:rsid w:val="00B52C5B"/>
    <w:rsid w:val="00B530D5"/>
    <w:rsid w:val="00B532D3"/>
    <w:rsid w:val="00B5342E"/>
    <w:rsid w:val="00B54567"/>
    <w:rsid w:val="00B548B8"/>
    <w:rsid w:val="00B55B45"/>
    <w:rsid w:val="00B57B18"/>
    <w:rsid w:val="00B60038"/>
    <w:rsid w:val="00B6082E"/>
    <w:rsid w:val="00B60ECD"/>
    <w:rsid w:val="00B6117C"/>
    <w:rsid w:val="00B61ACA"/>
    <w:rsid w:val="00B6277F"/>
    <w:rsid w:val="00B62A89"/>
    <w:rsid w:val="00B63050"/>
    <w:rsid w:val="00B63668"/>
    <w:rsid w:val="00B63F1C"/>
    <w:rsid w:val="00B63FDE"/>
    <w:rsid w:val="00B643B9"/>
    <w:rsid w:val="00B64523"/>
    <w:rsid w:val="00B6636F"/>
    <w:rsid w:val="00B6691E"/>
    <w:rsid w:val="00B66957"/>
    <w:rsid w:val="00B67AE9"/>
    <w:rsid w:val="00B7013C"/>
    <w:rsid w:val="00B702C4"/>
    <w:rsid w:val="00B70445"/>
    <w:rsid w:val="00B70789"/>
    <w:rsid w:val="00B70919"/>
    <w:rsid w:val="00B7160F"/>
    <w:rsid w:val="00B716C8"/>
    <w:rsid w:val="00B726BE"/>
    <w:rsid w:val="00B72B33"/>
    <w:rsid w:val="00B73246"/>
    <w:rsid w:val="00B73609"/>
    <w:rsid w:val="00B7383A"/>
    <w:rsid w:val="00B738E3"/>
    <w:rsid w:val="00B739E4"/>
    <w:rsid w:val="00B73C45"/>
    <w:rsid w:val="00B74921"/>
    <w:rsid w:val="00B74A4A"/>
    <w:rsid w:val="00B74C32"/>
    <w:rsid w:val="00B74F4D"/>
    <w:rsid w:val="00B751A4"/>
    <w:rsid w:val="00B761A9"/>
    <w:rsid w:val="00B762B2"/>
    <w:rsid w:val="00B76BFA"/>
    <w:rsid w:val="00B76D62"/>
    <w:rsid w:val="00B7789F"/>
    <w:rsid w:val="00B779AC"/>
    <w:rsid w:val="00B77C01"/>
    <w:rsid w:val="00B80056"/>
    <w:rsid w:val="00B80BAD"/>
    <w:rsid w:val="00B8114F"/>
    <w:rsid w:val="00B81B0B"/>
    <w:rsid w:val="00B81DF3"/>
    <w:rsid w:val="00B82092"/>
    <w:rsid w:val="00B82200"/>
    <w:rsid w:val="00B82C66"/>
    <w:rsid w:val="00B8454C"/>
    <w:rsid w:val="00B84F13"/>
    <w:rsid w:val="00B84FB5"/>
    <w:rsid w:val="00B851B0"/>
    <w:rsid w:val="00B8539A"/>
    <w:rsid w:val="00B85848"/>
    <w:rsid w:val="00B8680C"/>
    <w:rsid w:val="00B8748A"/>
    <w:rsid w:val="00B8799D"/>
    <w:rsid w:val="00B87E47"/>
    <w:rsid w:val="00B901C7"/>
    <w:rsid w:val="00B902C8"/>
    <w:rsid w:val="00B90C4F"/>
    <w:rsid w:val="00B9157A"/>
    <w:rsid w:val="00B91648"/>
    <w:rsid w:val="00B91699"/>
    <w:rsid w:val="00B91AF0"/>
    <w:rsid w:val="00B91CF3"/>
    <w:rsid w:val="00B92560"/>
    <w:rsid w:val="00B92A09"/>
    <w:rsid w:val="00B92AE6"/>
    <w:rsid w:val="00B92DA4"/>
    <w:rsid w:val="00B92E1B"/>
    <w:rsid w:val="00B94678"/>
    <w:rsid w:val="00B94937"/>
    <w:rsid w:val="00B94BB5"/>
    <w:rsid w:val="00B95C89"/>
    <w:rsid w:val="00B966B6"/>
    <w:rsid w:val="00B97EBB"/>
    <w:rsid w:val="00B97F23"/>
    <w:rsid w:val="00B97FBC"/>
    <w:rsid w:val="00BA02AD"/>
    <w:rsid w:val="00BA04B6"/>
    <w:rsid w:val="00BA05EC"/>
    <w:rsid w:val="00BA0A53"/>
    <w:rsid w:val="00BA0EC1"/>
    <w:rsid w:val="00BA12C1"/>
    <w:rsid w:val="00BA1931"/>
    <w:rsid w:val="00BA19E6"/>
    <w:rsid w:val="00BA1AA5"/>
    <w:rsid w:val="00BA25BF"/>
    <w:rsid w:val="00BA265D"/>
    <w:rsid w:val="00BA293A"/>
    <w:rsid w:val="00BA312A"/>
    <w:rsid w:val="00BA3543"/>
    <w:rsid w:val="00BA3BEE"/>
    <w:rsid w:val="00BA3F1B"/>
    <w:rsid w:val="00BA436E"/>
    <w:rsid w:val="00BA45F5"/>
    <w:rsid w:val="00BA4F27"/>
    <w:rsid w:val="00BA5215"/>
    <w:rsid w:val="00BA54CA"/>
    <w:rsid w:val="00BA56B5"/>
    <w:rsid w:val="00BA594F"/>
    <w:rsid w:val="00BA6325"/>
    <w:rsid w:val="00BA6668"/>
    <w:rsid w:val="00BA6DC2"/>
    <w:rsid w:val="00BA7022"/>
    <w:rsid w:val="00BA720D"/>
    <w:rsid w:val="00BA75A4"/>
    <w:rsid w:val="00BA75C4"/>
    <w:rsid w:val="00BA75E7"/>
    <w:rsid w:val="00BA7FCB"/>
    <w:rsid w:val="00BB0589"/>
    <w:rsid w:val="00BB0DF5"/>
    <w:rsid w:val="00BB132D"/>
    <w:rsid w:val="00BB14EA"/>
    <w:rsid w:val="00BB1D32"/>
    <w:rsid w:val="00BB2074"/>
    <w:rsid w:val="00BB2C4D"/>
    <w:rsid w:val="00BB2C70"/>
    <w:rsid w:val="00BB3340"/>
    <w:rsid w:val="00BB4D69"/>
    <w:rsid w:val="00BB555D"/>
    <w:rsid w:val="00BB595B"/>
    <w:rsid w:val="00BB5BD8"/>
    <w:rsid w:val="00BB5EF2"/>
    <w:rsid w:val="00BB6115"/>
    <w:rsid w:val="00BB78E9"/>
    <w:rsid w:val="00BB7CE0"/>
    <w:rsid w:val="00BC015A"/>
    <w:rsid w:val="00BC0468"/>
    <w:rsid w:val="00BC09E7"/>
    <w:rsid w:val="00BC0B37"/>
    <w:rsid w:val="00BC0EE6"/>
    <w:rsid w:val="00BC1471"/>
    <w:rsid w:val="00BC149A"/>
    <w:rsid w:val="00BC2797"/>
    <w:rsid w:val="00BC282E"/>
    <w:rsid w:val="00BC41D4"/>
    <w:rsid w:val="00BC4E7D"/>
    <w:rsid w:val="00BC572D"/>
    <w:rsid w:val="00BC597B"/>
    <w:rsid w:val="00BC6462"/>
    <w:rsid w:val="00BC67E3"/>
    <w:rsid w:val="00BC75F0"/>
    <w:rsid w:val="00BD0748"/>
    <w:rsid w:val="00BD09A5"/>
    <w:rsid w:val="00BD0FCD"/>
    <w:rsid w:val="00BD108C"/>
    <w:rsid w:val="00BD12F0"/>
    <w:rsid w:val="00BD18CF"/>
    <w:rsid w:val="00BD222E"/>
    <w:rsid w:val="00BD2933"/>
    <w:rsid w:val="00BD299D"/>
    <w:rsid w:val="00BD4B0F"/>
    <w:rsid w:val="00BD5334"/>
    <w:rsid w:val="00BD5D5D"/>
    <w:rsid w:val="00BD70F0"/>
    <w:rsid w:val="00BD716A"/>
    <w:rsid w:val="00BD76E1"/>
    <w:rsid w:val="00BD7CF0"/>
    <w:rsid w:val="00BE0509"/>
    <w:rsid w:val="00BE05C7"/>
    <w:rsid w:val="00BE09F6"/>
    <w:rsid w:val="00BE1609"/>
    <w:rsid w:val="00BE1C3B"/>
    <w:rsid w:val="00BE1F17"/>
    <w:rsid w:val="00BE267E"/>
    <w:rsid w:val="00BE3E9B"/>
    <w:rsid w:val="00BE44CA"/>
    <w:rsid w:val="00BE52E5"/>
    <w:rsid w:val="00BE53F1"/>
    <w:rsid w:val="00BE5633"/>
    <w:rsid w:val="00BE5757"/>
    <w:rsid w:val="00BE6309"/>
    <w:rsid w:val="00BE6472"/>
    <w:rsid w:val="00BE677C"/>
    <w:rsid w:val="00BE6E5E"/>
    <w:rsid w:val="00BE71F2"/>
    <w:rsid w:val="00BF075D"/>
    <w:rsid w:val="00BF117E"/>
    <w:rsid w:val="00BF13E9"/>
    <w:rsid w:val="00BF1CE2"/>
    <w:rsid w:val="00BF225A"/>
    <w:rsid w:val="00BF250B"/>
    <w:rsid w:val="00BF4522"/>
    <w:rsid w:val="00BF4889"/>
    <w:rsid w:val="00BF4B75"/>
    <w:rsid w:val="00BF51E2"/>
    <w:rsid w:val="00BF5BEA"/>
    <w:rsid w:val="00BF5D27"/>
    <w:rsid w:val="00BF690D"/>
    <w:rsid w:val="00BF70A7"/>
    <w:rsid w:val="00BF7E31"/>
    <w:rsid w:val="00C000E5"/>
    <w:rsid w:val="00C0054D"/>
    <w:rsid w:val="00C00E94"/>
    <w:rsid w:val="00C01452"/>
    <w:rsid w:val="00C0155A"/>
    <w:rsid w:val="00C01D24"/>
    <w:rsid w:val="00C01D9F"/>
    <w:rsid w:val="00C02659"/>
    <w:rsid w:val="00C02F77"/>
    <w:rsid w:val="00C0328A"/>
    <w:rsid w:val="00C03591"/>
    <w:rsid w:val="00C0375B"/>
    <w:rsid w:val="00C048E0"/>
    <w:rsid w:val="00C052B2"/>
    <w:rsid w:val="00C053D0"/>
    <w:rsid w:val="00C05907"/>
    <w:rsid w:val="00C06236"/>
    <w:rsid w:val="00C06340"/>
    <w:rsid w:val="00C06943"/>
    <w:rsid w:val="00C06C3C"/>
    <w:rsid w:val="00C07289"/>
    <w:rsid w:val="00C07806"/>
    <w:rsid w:val="00C1005A"/>
    <w:rsid w:val="00C10413"/>
    <w:rsid w:val="00C1134D"/>
    <w:rsid w:val="00C115EB"/>
    <w:rsid w:val="00C119B3"/>
    <w:rsid w:val="00C11E18"/>
    <w:rsid w:val="00C122C6"/>
    <w:rsid w:val="00C12BD5"/>
    <w:rsid w:val="00C13489"/>
    <w:rsid w:val="00C13996"/>
    <w:rsid w:val="00C13FBC"/>
    <w:rsid w:val="00C142CA"/>
    <w:rsid w:val="00C151C2"/>
    <w:rsid w:val="00C154C1"/>
    <w:rsid w:val="00C15EB2"/>
    <w:rsid w:val="00C16ED8"/>
    <w:rsid w:val="00C1727C"/>
    <w:rsid w:val="00C17612"/>
    <w:rsid w:val="00C17697"/>
    <w:rsid w:val="00C20E9B"/>
    <w:rsid w:val="00C219D9"/>
    <w:rsid w:val="00C21CAF"/>
    <w:rsid w:val="00C22155"/>
    <w:rsid w:val="00C22590"/>
    <w:rsid w:val="00C22DC6"/>
    <w:rsid w:val="00C23466"/>
    <w:rsid w:val="00C23928"/>
    <w:rsid w:val="00C23C0B"/>
    <w:rsid w:val="00C23E3F"/>
    <w:rsid w:val="00C24C5E"/>
    <w:rsid w:val="00C24DB8"/>
    <w:rsid w:val="00C25120"/>
    <w:rsid w:val="00C2650E"/>
    <w:rsid w:val="00C26CDF"/>
    <w:rsid w:val="00C26D9C"/>
    <w:rsid w:val="00C27B11"/>
    <w:rsid w:val="00C30F98"/>
    <w:rsid w:val="00C3234B"/>
    <w:rsid w:val="00C32612"/>
    <w:rsid w:val="00C326FA"/>
    <w:rsid w:val="00C32AD5"/>
    <w:rsid w:val="00C32F19"/>
    <w:rsid w:val="00C33115"/>
    <w:rsid w:val="00C33B56"/>
    <w:rsid w:val="00C33F53"/>
    <w:rsid w:val="00C349D6"/>
    <w:rsid w:val="00C3528C"/>
    <w:rsid w:val="00C355C6"/>
    <w:rsid w:val="00C35C72"/>
    <w:rsid w:val="00C368CC"/>
    <w:rsid w:val="00C37744"/>
    <w:rsid w:val="00C40465"/>
    <w:rsid w:val="00C404FD"/>
    <w:rsid w:val="00C40BBD"/>
    <w:rsid w:val="00C41AFE"/>
    <w:rsid w:val="00C41C61"/>
    <w:rsid w:val="00C42894"/>
    <w:rsid w:val="00C43D8F"/>
    <w:rsid w:val="00C43E54"/>
    <w:rsid w:val="00C441B7"/>
    <w:rsid w:val="00C444E7"/>
    <w:rsid w:val="00C447E5"/>
    <w:rsid w:val="00C459BE"/>
    <w:rsid w:val="00C45F3F"/>
    <w:rsid w:val="00C4656E"/>
    <w:rsid w:val="00C4674D"/>
    <w:rsid w:val="00C468BE"/>
    <w:rsid w:val="00C46D92"/>
    <w:rsid w:val="00C46DE8"/>
    <w:rsid w:val="00C470F0"/>
    <w:rsid w:val="00C50109"/>
    <w:rsid w:val="00C5077E"/>
    <w:rsid w:val="00C50D74"/>
    <w:rsid w:val="00C511B4"/>
    <w:rsid w:val="00C516C7"/>
    <w:rsid w:val="00C525DC"/>
    <w:rsid w:val="00C52760"/>
    <w:rsid w:val="00C5297B"/>
    <w:rsid w:val="00C52FCC"/>
    <w:rsid w:val="00C533DD"/>
    <w:rsid w:val="00C53519"/>
    <w:rsid w:val="00C538D4"/>
    <w:rsid w:val="00C54076"/>
    <w:rsid w:val="00C541EF"/>
    <w:rsid w:val="00C5432F"/>
    <w:rsid w:val="00C54554"/>
    <w:rsid w:val="00C5533F"/>
    <w:rsid w:val="00C554BA"/>
    <w:rsid w:val="00C56155"/>
    <w:rsid w:val="00C5675C"/>
    <w:rsid w:val="00C56D08"/>
    <w:rsid w:val="00C56D3E"/>
    <w:rsid w:val="00C576DE"/>
    <w:rsid w:val="00C57B07"/>
    <w:rsid w:val="00C57B3C"/>
    <w:rsid w:val="00C605F6"/>
    <w:rsid w:val="00C6076E"/>
    <w:rsid w:val="00C60848"/>
    <w:rsid w:val="00C6092D"/>
    <w:rsid w:val="00C60F8A"/>
    <w:rsid w:val="00C61285"/>
    <w:rsid w:val="00C61378"/>
    <w:rsid w:val="00C61720"/>
    <w:rsid w:val="00C61B5F"/>
    <w:rsid w:val="00C622A5"/>
    <w:rsid w:val="00C63E27"/>
    <w:rsid w:val="00C63E97"/>
    <w:rsid w:val="00C641EF"/>
    <w:rsid w:val="00C663DB"/>
    <w:rsid w:val="00C665F0"/>
    <w:rsid w:val="00C66749"/>
    <w:rsid w:val="00C671AB"/>
    <w:rsid w:val="00C67200"/>
    <w:rsid w:val="00C7076B"/>
    <w:rsid w:val="00C70EF8"/>
    <w:rsid w:val="00C71185"/>
    <w:rsid w:val="00C71B26"/>
    <w:rsid w:val="00C71CD2"/>
    <w:rsid w:val="00C7219A"/>
    <w:rsid w:val="00C722F2"/>
    <w:rsid w:val="00C72651"/>
    <w:rsid w:val="00C73421"/>
    <w:rsid w:val="00C75D24"/>
    <w:rsid w:val="00C766B8"/>
    <w:rsid w:val="00C76777"/>
    <w:rsid w:val="00C7750B"/>
    <w:rsid w:val="00C7778C"/>
    <w:rsid w:val="00C77E8A"/>
    <w:rsid w:val="00C80469"/>
    <w:rsid w:val="00C809BA"/>
    <w:rsid w:val="00C8230B"/>
    <w:rsid w:val="00C823E8"/>
    <w:rsid w:val="00C82BE8"/>
    <w:rsid w:val="00C8396E"/>
    <w:rsid w:val="00C83CAE"/>
    <w:rsid w:val="00C852C2"/>
    <w:rsid w:val="00C8657E"/>
    <w:rsid w:val="00C86D3C"/>
    <w:rsid w:val="00C87EB8"/>
    <w:rsid w:val="00C9037C"/>
    <w:rsid w:val="00C90A79"/>
    <w:rsid w:val="00C91330"/>
    <w:rsid w:val="00C91456"/>
    <w:rsid w:val="00C915A6"/>
    <w:rsid w:val="00C91775"/>
    <w:rsid w:val="00C91D4B"/>
    <w:rsid w:val="00C91F99"/>
    <w:rsid w:val="00C92042"/>
    <w:rsid w:val="00C92240"/>
    <w:rsid w:val="00C92BB0"/>
    <w:rsid w:val="00C92C2A"/>
    <w:rsid w:val="00C942A1"/>
    <w:rsid w:val="00C943B8"/>
    <w:rsid w:val="00C94402"/>
    <w:rsid w:val="00C94D01"/>
    <w:rsid w:val="00C94FEC"/>
    <w:rsid w:val="00C955C8"/>
    <w:rsid w:val="00C956A7"/>
    <w:rsid w:val="00C9617F"/>
    <w:rsid w:val="00C961D5"/>
    <w:rsid w:val="00C96C4C"/>
    <w:rsid w:val="00C97A89"/>
    <w:rsid w:val="00C97FCC"/>
    <w:rsid w:val="00CA0196"/>
    <w:rsid w:val="00CA052E"/>
    <w:rsid w:val="00CA0740"/>
    <w:rsid w:val="00CA1299"/>
    <w:rsid w:val="00CA1951"/>
    <w:rsid w:val="00CA1B30"/>
    <w:rsid w:val="00CA2BB0"/>
    <w:rsid w:val="00CA2DB3"/>
    <w:rsid w:val="00CA3349"/>
    <w:rsid w:val="00CA3847"/>
    <w:rsid w:val="00CA409C"/>
    <w:rsid w:val="00CA45F4"/>
    <w:rsid w:val="00CA474F"/>
    <w:rsid w:val="00CA4F1F"/>
    <w:rsid w:val="00CA5209"/>
    <w:rsid w:val="00CA544E"/>
    <w:rsid w:val="00CA69A3"/>
    <w:rsid w:val="00CA78EC"/>
    <w:rsid w:val="00CA7965"/>
    <w:rsid w:val="00CA7FFE"/>
    <w:rsid w:val="00CB0581"/>
    <w:rsid w:val="00CB0A9D"/>
    <w:rsid w:val="00CB1053"/>
    <w:rsid w:val="00CB1F7D"/>
    <w:rsid w:val="00CB23C8"/>
    <w:rsid w:val="00CB26BA"/>
    <w:rsid w:val="00CB3838"/>
    <w:rsid w:val="00CB3CAA"/>
    <w:rsid w:val="00CB4783"/>
    <w:rsid w:val="00CB5BE5"/>
    <w:rsid w:val="00CB61A7"/>
    <w:rsid w:val="00CB62FC"/>
    <w:rsid w:val="00CB6C29"/>
    <w:rsid w:val="00CB7363"/>
    <w:rsid w:val="00CB75A8"/>
    <w:rsid w:val="00CB792E"/>
    <w:rsid w:val="00CB7A97"/>
    <w:rsid w:val="00CC07DC"/>
    <w:rsid w:val="00CC2498"/>
    <w:rsid w:val="00CC2B2A"/>
    <w:rsid w:val="00CC393A"/>
    <w:rsid w:val="00CC4717"/>
    <w:rsid w:val="00CC4E5E"/>
    <w:rsid w:val="00CC6C55"/>
    <w:rsid w:val="00CC71E7"/>
    <w:rsid w:val="00CC76CF"/>
    <w:rsid w:val="00CC78F1"/>
    <w:rsid w:val="00CC7B06"/>
    <w:rsid w:val="00CD061A"/>
    <w:rsid w:val="00CD1120"/>
    <w:rsid w:val="00CD16AB"/>
    <w:rsid w:val="00CD17DE"/>
    <w:rsid w:val="00CD1C0E"/>
    <w:rsid w:val="00CD361E"/>
    <w:rsid w:val="00CD3A84"/>
    <w:rsid w:val="00CD46EB"/>
    <w:rsid w:val="00CD5124"/>
    <w:rsid w:val="00CD5709"/>
    <w:rsid w:val="00CD5BDC"/>
    <w:rsid w:val="00CD6234"/>
    <w:rsid w:val="00CD62CA"/>
    <w:rsid w:val="00CD6397"/>
    <w:rsid w:val="00CD6BA0"/>
    <w:rsid w:val="00CD6D82"/>
    <w:rsid w:val="00CD76FD"/>
    <w:rsid w:val="00CE0B43"/>
    <w:rsid w:val="00CE139B"/>
    <w:rsid w:val="00CE1487"/>
    <w:rsid w:val="00CE16B0"/>
    <w:rsid w:val="00CE23AC"/>
    <w:rsid w:val="00CE2C2A"/>
    <w:rsid w:val="00CE345A"/>
    <w:rsid w:val="00CE34D5"/>
    <w:rsid w:val="00CE381A"/>
    <w:rsid w:val="00CE3E38"/>
    <w:rsid w:val="00CE3E90"/>
    <w:rsid w:val="00CE4377"/>
    <w:rsid w:val="00CE4963"/>
    <w:rsid w:val="00CE4E13"/>
    <w:rsid w:val="00CE5075"/>
    <w:rsid w:val="00CE51F5"/>
    <w:rsid w:val="00CE5ABA"/>
    <w:rsid w:val="00CE5F3E"/>
    <w:rsid w:val="00CE6572"/>
    <w:rsid w:val="00CE717B"/>
    <w:rsid w:val="00CE7272"/>
    <w:rsid w:val="00CE79F6"/>
    <w:rsid w:val="00CE7BB3"/>
    <w:rsid w:val="00CF00EC"/>
    <w:rsid w:val="00CF03C8"/>
    <w:rsid w:val="00CF0DAF"/>
    <w:rsid w:val="00CF0DBC"/>
    <w:rsid w:val="00CF184B"/>
    <w:rsid w:val="00CF1C06"/>
    <w:rsid w:val="00CF22B6"/>
    <w:rsid w:val="00CF237C"/>
    <w:rsid w:val="00CF2733"/>
    <w:rsid w:val="00CF2AC5"/>
    <w:rsid w:val="00CF2B79"/>
    <w:rsid w:val="00CF2C76"/>
    <w:rsid w:val="00CF4CEE"/>
    <w:rsid w:val="00CF5262"/>
    <w:rsid w:val="00CF532F"/>
    <w:rsid w:val="00CF57B1"/>
    <w:rsid w:val="00CF7495"/>
    <w:rsid w:val="00D010F5"/>
    <w:rsid w:val="00D0171A"/>
    <w:rsid w:val="00D02106"/>
    <w:rsid w:val="00D02924"/>
    <w:rsid w:val="00D02E38"/>
    <w:rsid w:val="00D0354A"/>
    <w:rsid w:val="00D03C05"/>
    <w:rsid w:val="00D03D11"/>
    <w:rsid w:val="00D04119"/>
    <w:rsid w:val="00D04890"/>
    <w:rsid w:val="00D04C26"/>
    <w:rsid w:val="00D04D5E"/>
    <w:rsid w:val="00D050DD"/>
    <w:rsid w:val="00D058D5"/>
    <w:rsid w:val="00D05BA2"/>
    <w:rsid w:val="00D062F3"/>
    <w:rsid w:val="00D07CF0"/>
    <w:rsid w:val="00D10A92"/>
    <w:rsid w:val="00D11125"/>
    <w:rsid w:val="00D1154C"/>
    <w:rsid w:val="00D11A05"/>
    <w:rsid w:val="00D13723"/>
    <w:rsid w:val="00D13AFE"/>
    <w:rsid w:val="00D13EE7"/>
    <w:rsid w:val="00D14893"/>
    <w:rsid w:val="00D14B0F"/>
    <w:rsid w:val="00D15076"/>
    <w:rsid w:val="00D15256"/>
    <w:rsid w:val="00D15850"/>
    <w:rsid w:val="00D160B1"/>
    <w:rsid w:val="00D16C4B"/>
    <w:rsid w:val="00D208A7"/>
    <w:rsid w:val="00D20B52"/>
    <w:rsid w:val="00D20F36"/>
    <w:rsid w:val="00D2133A"/>
    <w:rsid w:val="00D217E4"/>
    <w:rsid w:val="00D21F03"/>
    <w:rsid w:val="00D22073"/>
    <w:rsid w:val="00D22B0E"/>
    <w:rsid w:val="00D22B70"/>
    <w:rsid w:val="00D22CBC"/>
    <w:rsid w:val="00D23208"/>
    <w:rsid w:val="00D23523"/>
    <w:rsid w:val="00D235AC"/>
    <w:rsid w:val="00D23976"/>
    <w:rsid w:val="00D239A6"/>
    <w:rsid w:val="00D23E16"/>
    <w:rsid w:val="00D24020"/>
    <w:rsid w:val="00D24654"/>
    <w:rsid w:val="00D2488B"/>
    <w:rsid w:val="00D248FF"/>
    <w:rsid w:val="00D258DE"/>
    <w:rsid w:val="00D26A17"/>
    <w:rsid w:val="00D27722"/>
    <w:rsid w:val="00D2799D"/>
    <w:rsid w:val="00D30755"/>
    <w:rsid w:val="00D30B3B"/>
    <w:rsid w:val="00D314F0"/>
    <w:rsid w:val="00D31502"/>
    <w:rsid w:val="00D324EC"/>
    <w:rsid w:val="00D3273C"/>
    <w:rsid w:val="00D327F1"/>
    <w:rsid w:val="00D32C16"/>
    <w:rsid w:val="00D33175"/>
    <w:rsid w:val="00D336A3"/>
    <w:rsid w:val="00D343A1"/>
    <w:rsid w:val="00D34586"/>
    <w:rsid w:val="00D349FF"/>
    <w:rsid w:val="00D3512A"/>
    <w:rsid w:val="00D35286"/>
    <w:rsid w:val="00D3608C"/>
    <w:rsid w:val="00D360AD"/>
    <w:rsid w:val="00D363FA"/>
    <w:rsid w:val="00D364F4"/>
    <w:rsid w:val="00D3730F"/>
    <w:rsid w:val="00D40107"/>
    <w:rsid w:val="00D401D6"/>
    <w:rsid w:val="00D406D4"/>
    <w:rsid w:val="00D40CAF"/>
    <w:rsid w:val="00D41CF7"/>
    <w:rsid w:val="00D42545"/>
    <w:rsid w:val="00D42F3C"/>
    <w:rsid w:val="00D431EF"/>
    <w:rsid w:val="00D4322E"/>
    <w:rsid w:val="00D4402E"/>
    <w:rsid w:val="00D4481A"/>
    <w:rsid w:val="00D449CF"/>
    <w:rsid w:val="00D451E2"/>
    <w:rsid w:val="00D453E0"/>
    <w:rsid w:val="00D4584C"/>
    <w:rsid w:val="00D46AB2"/>
    <w:rsid w:val="00D47812"/>
    <w:rsid w:val="00D5034A"/>
    <w:rsid w:val="00D5037C"/>
    <w:rsid w:val="00D507F6"/>
    <w:rsid w:val="00D50FF9"/>
    <w:rsid w:val="00D51195"/>
    <w:rsid w:val="00D51603"/>
    <w:rsid w:val="00D51E6E"/>
    <w:rsid w:val="00D5266F"/>
    <w:rsid w:val="00D52B34"/>
    <w:rsid w:val="00D536E1"/>
    <w:rsid w:val="00D54B17"/>
    <w:rsid w:val="00D561DE"/>
    <w:rsid w:val="00D568D1"/>
    <w:rsid w:val="00D568DE"/>
    <w:rsid w:val="00D56D91"/>
    <w:rsid w:val="00D56DF5"/>
    <w:rsid w:val="00D56E6D"/>
    <w:rsid w:val="00D57044"/>
    <w:rsid w:val="00D57711"/>
    <w:rsid w:val="00D603DA"/>
    <w:rsid w:val="00D60528"/>
    <w:rsid w:val="00D60953"/>
    <w:rsid w:val="00D6098A"/>
    <w:rsid w:val="00D60B0C"/>
    <w:rsid w:val="00D60C34"/>
    <w:rsid w:val="00D612E3"/>
    <w:rsid w:val="00D615D5"/>
    <w:rsid w:val="00D615DC"/>
    <w:rsid w:val="00D61990"/>
    <w:rsid w:val="00D61DB9"/>
    <w:rsid w:val="00D637DA"/>
    <w:rsid w:val="00D650B4"/>
    <w:rsid w:val="00D655BB"/>
    <w:rsid w:val="00D655C0"/>
    <w:rsid w:val="00D659D8"/>
    <w:rsid w:val="00D66337"/>
    <w:rsid w:val="00D66347"/>
    <w:rsid w:val="00D6634E"/>
    <w:rsid w:val="00D67D58"/>
    <w:rsid w:val="00D70235"/>
    <w:rsid w:val="00D7123C"/>
    <w:rsid w:val="00D71B92"/>
    <w:rsid w:val="00D727F9"/>
    <w:rsid w:val="00D72D2D"/>
    <w:rsid w:val="00D73C38"/>
    <w:rsid w:val="00D73F1E"/>
    <w:rsid w:val="00D74F77"/>
    <w:rsid w:val="00D75B81"/>
    <w:rsid w:val="00D76067"/>
    <w:rsid w:val="00D767D9"/>
    <w:rsid w:val="00D768B6"/>
    <w:rsid w:val="00D77464"/>
    <w:rsid w:val="00D775BC"/>
    <w:rsid w:val="00D775E7"/>
    <w:rsid w:val="00D77A08"/>
    <w:rsid w:val="00D77B44"/>
    <w:rsid w:val="00D77DD3"/>
    <w:rsid w:val="00D80037"/>
    <w:rsid w:val="00D80703"/>
    <w:rsid w:val="00D80DCF"/>
    <w:rsid w:val="00D8155A"/>
    <w:rsid w:val="00D816A4"/>
    <w:rsid w:val="00D81B23"/>
    <w:rsid w:val="00D81DFE"/>
    <w:rsid w:val="00D81EB3"/>
    <w:rsid w:val="00D82032"/>
    <w:rsid w:val="00D82514"/>
    <w:rsid w:val="00D827F7"/>
    <w:rsid w:val="00D82E2A"/>
    <w:rsid w:val="00D83037"/>
    <w:rsid w:val="00D83D49"/>
    <w:rsid w:val="00D845A7"/>
    <w:rsid w:val="00D847C0"/>
    <w:rsid w:val="00D84883"/>
    <w:rsid w:val="00D8686E"/>
    <w:rsid w:val="00D8694A"/>
    <w:rsid w:val="00D86E0D"/>
    <w:rsid w:val="00D87117"/>
    <w:rsid w:val="00D875FD"/>
    <w:rsid w:val="00D8780D"/>
    <w:rsid w:val="00D90150"/>
    <w:rsid w:val="00D91008"/>
    <w:rsid w:val="00D91156"/>
    <w:rsid w:val="00D92869"/>
    <w:rsid w:val="00D92DE1"/>
    <w:rsid w:val="00D92EBA"/>
    <w:rsid w:val="00D94A22"/>
    <w:rsid w:val="00D94EC3"/>
    <w:rsid w:val="00D958EC"/>
    <w:rsid w:val="00D95B68"/>
    <w:rsid w:val="00D96A4A"/>
    <w:rsid w:val="00D9708A"/>
    <w:rsid w:val="00D97910"/>
    <w:rsid w:val="00D97BF4"/>
    <w:rsid w:val="00DA06F0"/>
    <w:rsid w:val="00DA1A73"/>
    <w:rsid w:val="00DA1C93"/>
    <w:rsid w:val="00DA1CD2"/>
    <w:rsid w:val="00DA2190"/>
    <w:rsid w:val="00DA3609"/>
    <w:rsid w:val="00DA3DD0"/>
    <w:rsid w:val="00DA4093"/>
    <w:rsid w:val="00DA414B"/>
    <w:rsid w:val="00DA4722"/>
    <w:rsid w:val="00DA47A1"/>
    <w:rsid w:val="00DA4D2C"/>
    <w:rsid w:val="00DA4D81"/>
    <w:rsid w:val="00DA544C"/>
    <w:rsid w:val="00DA54BB"/>
    <w:rsid w:val="00DA5B24"/>
    <w:rsid w:val="00DA645B"/>
    <w:rsid w:val="00DA6707"/>
    <w:rsid w:val="00DA6D53"/>
    <w:rsid w:val="00DA7A16"/>
    <w:rsid w:val="00DA7CBE"/>
    <w:rsid w:val="00DB0237"/>
    <w:rsid w:val="00DB1498"/>
    <w:rsid w:val="00DB1DEB"/>
    <w:rsid w:val="00DB20C7"/>
    <w:rsid w:val="00DB2924"/>
    <w:rsid w:val="00DB2A42"/>
    <w:rsid w:val="00DB2E65"/>
    <w:rsid w:val="00DB3B72"/>
    <w:rsid w:val="00DB4342"/>
    <w:rsid w:val="00DB4A2C"/>
    <w:rsid w:val="00DB4C9D"/>
    <w:rsid w:val="00DB4F1C"/>
    <w:rsid w:val="00DB5255"/>
    <w:rsid w:val="00DB5E48"/>
    <w:rsid w:val="00DB71CC"/>
    <w:rsid w:val="00DB7ED7"/>
    <w:rsid w:val="00DC0314"/>
    <w:rsid w:val="00DC0439"/>
    <w:rsid w:val="00DC0CF5"/>
    <w:rsid w:val="00DC10EC"/>
    <w:rsid w:val="00DC135B"/>
    <w:rsid w:val="00DC1C70"/>
    <w:rsid w:val="00DC204B"/>
    <w:rsid w:val="00DC309B"/>
    <w:rsid w:val="00DC30AA"/>
    <w:rsid w:val="00DC33DD"/>
    <w:rsid w:val="00DC3483"/>
    <w:rsid w:val="00DC40EF"/>
    <w:rsid w:val="00DC5928"/>
    <w:rsid w:val="00DC60C3"/>
    <w:rsid w:val="00DC6918"/>
    <w:rsid w:val="00DC698D"/>
    <w:rsid w:val="00DC760E"/>
    <w:rsid w:val="00DC7E96"/>
    <w:rsid w:val="00DC7F2D"/>
    <w:rsid w:val="00DD07F6"/>
    <w:rsid w:val="00DD29D0"/>
    <w:rsid w:val="00DD2E65"/>
    <w:rsid w:val="00DD3093"/>
    <w:rsid w:val="00DD39A4"/>
    <w:rsid w:val="00DD3A86"/>
    <w:rsid w:val="00DD3C5A"/>
    <w:rsid w:val="00DD401E"/>
    <w:rsid w:val="00DD41FF"/>
    <w:rsid w:val="00DD47C6"/>
    <w:rsid w:val="00DD4A95"/>
    <w:rsid w:val="00DD4E0C"/>
    <w:rsid w:val="00DD518E"/>
    <w:rsid w:val="00DD5384"/>
    <w:rsid w:val="00DD5AFE"/>
    <w:rsid w:val="00DD6631"/>
    <w:rsid w:val="00DD70AF"/>
    <w:rsid w:val="00DE0006"/>
    <w:rsid w:val="00DE0B73"/>
    <w:rsid w:val="00DE0BF1"/>
    <w:rsid w:val="00DE0C22"/>
    <w:rsid w:val="00DE0FE4"/>
    <w:rsid w:val="00DE13FD"/>
    <w:rsid w:val="00DE1C60"/>
    <w:rsid w:val="00DE38D1"/>
    <w:rsid w:val="00DE3943"/>
    <w:rsid w:val="00DE3F62"/>
    <w:rsid w:val="00DE41B6"/>
    <w:rsid w:val="00DE42A4"/>
    <w:rsid w:val="00DE5333"/>
    <w:rsid w:val="00DE5386"/>
    <w:rsid w:val="00DE5A77"/>
    <w:rsid w:val="00DE5DD2"/>
    <w:rsid w:val="00DE6A63"/>
    <w:rsid w:val="00DE6D02"/>
    <w:rsid w:val="00DE73AE"/>
    <w:rsid w:val="00DF0258"/>
    <w:rsid w:val="00DF04CB"/>
    <w:rsid w:val="00DF07AB"/>
    <w:rsid w:val="00DF294B"/>
    <w:rsid w:val="00DF3D35"/>
    <w:rsid w:val="00DF5317"/>
    <w:rsid w:val="00DF5990"/>
    <w:rsid w:val="00DF666F"/>
    <w:rsid w:val="00DF789B"/>
    <w:rsid w:val="00DF7C36"/>
    <w:rsid w:val="00E00BA8"/>
    <w:rsid w:val="00E0167A"/>
    <w:rsid w:val="00E02321"/>
    <w:rsid w:val="00E0280F"/>
    <w:rsid w:val="00E03048"/>
    <w:rsid w:val="00E033E6"/>
    <w:rsid w:val="00E03778"/>
    <w:rsid w:val="00E03F26"/>
    <w:rsid w:val="00E048B7"/>
    <w:rsid w:val="00E04C74"/>
    <w:rsid w:val="00E054E5"/>
    <w:rsid w:val="00E05506"/>
    <w:rsid w:val="00E0648B"/>
    <w:rsid w:val="00E06ABC"/>
    <w:rsid w:val="00E102AA"/>
    <w:rsid w:val="00E10F7F"/>
    <w:rsid w:val="00E11936"/>
    <w:rsid w:val="00E11C84"/>
    <w:rsid w:val="00E12B82"/>
    <w:rsid w:val="00E12D24"/>
    <w:rsid w:val="00E12FA5"/>
    <w:rsid w:val="00E14F88"/>
    <w:rsid w:val="00E15308"/>
    <w:rsid w:val="00E15A0A"/>
    <w:rsid w:val="00E15EC3"/>
    <w:rsid w:val="00E17A3E"/>
    <w:rsid w:val="00E204FF"/>
    <w:rsid w:val="00E20612"/>
    <w:rsid w:val="00E2127E"/>
    <w:rsid w:val="00E21543"/>
    <w:rsid w:val="00E21697"/>
    <w:rsid w:val="00E2295E"/>
    <w:rsid w:val="00E2297C"/>
    <w:rsid w:val="00E22AC9"/>
    <w:rsid w:val="00E2311A"/>
    <w:rsid w:val="00E23927"/>
    <w:rsid w:val="00E240A9"/>
    <w:rsid w:val="00E247F4"/>
    <w:rsid w:val="00E24E72"/>
    <w:rsid w:val="00E25103"/>
    <w:rsid w:val="00E264FF"/>
    <w:rsid w:val="00E26796"/>
    <w:rsid w:val="00E2715C"/>
    <w:rsid w:val="00E27B65"/>
    <w:rsid w:val="00E27D30"/>
    <w:rsid w:val="00E30694"/>
    <w:rsid w:val="00E30761"/>
    <w:rsid w:val="00E31493"/>
    <w:rsid w:val="00E31795"/>
    <w:rsid w:val="00E31AB8"/>
    <w:rsid w:val="00E31D33"/>
    <w:rsid w:val="00E3230F"/>
    <w:rsid w:val="00E32D07"/>
    <w:rsid w:val="00E32ECF"/>
    <w:rsid w:val="00E331EE"/>
    <w:rsid w:val="00E334C9"/>
    <w:rsid w:val="00E33948"/>
    <w:rsid w:val="00E33FB0"/>
    <w:rsid w:val="00E350B9"/>
    <w:rsid w:val="00E350D7"/>
    <w:rsid w:val="00E35471"/>
    <w:rsid w:val="00E356C2"/>
    <w:rsid w:val="00E359A6"/>
    <w:rsid w:val="00E35D58"/>
    <w:rsid w:val="00E36977"/>
    <w:rsid w:val="00E3779B"/>
    <w:rsid w:val="00E37C91"/>
    <w:rsid w:val="00E37CBA"/>
    <w:rsid w:val="00E37DB3"/>
    <w:rsid w:val="00E40BEE"/>
    <w:rsid w:val="00E40E88"/>
    <w:rsid w:val="00E41E4E"/>
    <w:rsid w:val="00E4202B"/>
    <w:rsid w:val="00E42ADF"/>
    <w:rsid w:val="00E432DF"/>
    <w:rsid w:val="00E4347F"/>
    <w:rsid w:val="00E444CF"/>
    <w:rsid w:val="00E44892"/>
    <w:rsid w:val="00E44D62"/>
    <w:rsid w:val="00E45F01"/>
    <w:rsid w:val="00E47583"/>
    <w:rsid w:val="00E476AD"/>
    <w:rsid w:val="00E47A34"/>
    <w:rsid w:val="00E50EC9"/>
    <w:rsid w:val="00E52210"/>
    <w:rsid w:val="00E527A6"/>
    <w:rsid w:val="00E53B09"/>
    <w:rsid w:val="00E54E1E"/>
    <w:rsid w:val="00E54F44"/>
    <w:rsid w:val="00E54FE8"/>
    <w:rsid w:val="00E55ACE"/>
    <w:rsid w:val="00E55D2E"/>
    <w:rsid w:val="00E56208"/>
    <w:rsid w:val="00E56307"/>
    <w:rsid w:val="00E568DF"/>
    <w:rsid w:val="00E569C4"/>
    <w:rsid w:val="00E56D59"/>
    <w:rsid w:val="00E57014"/>
    <w:rsid w:val="00E572C3"/>
    <w:rsid w:val="00E57530"/>
    <w:rsid w:val="00E5762F"/>
    <w:rsid w:val="00E576F3"/>
    <w:rsid w:val="00E5795C"/>
    <w:rsid w:val="00E60EF2"/>
    <w:rsid w:val="00E6189A"/>
    <w:rsid w:val="00E619CD"/>
    <w:rsid w:val="00E6208F"/>
    <w:rsid w:val="00E631EE"/>
    <w:rsid w:val="00E63325"/>
    <w:rsid w:val="00E639F9"/>
    <w:rsid w:val="00E63EF3"/>
    <w:rsid w:val="00E6479A"/>
    <w:rsid w:val="00E64AF7"/>
    <w:rsid w:val="00E64DF3"/>
    <w:rsid w:val="00E652AD"/>
    <w:rsid w:val="00E664E5"/>
    <w:rsid w:val="00E6700D"/>
    <w:rsid w:val="00E7029C"/>
    <w:rsid w:val="00E70BB6"/>
    <w:rsid w:val="00E72041"/>
    <w:rsid w:val="00E724D6"/>
    <w:rsid w:val="00E72D50"/>
    <w:rsid w:val="00E72F97"/>
    <w:rsid w:val="00E73837"/>
    <w:rsid w:val="00E74B6A"/>
    <w:rsid w:val="00E75021"/>
    <w:rsid w:val="00E7537A"/>
    <w:rsid w:val="00E755B7"/>
    <w:rsid w:val="00E75E32"/>
    <w:rsid w:val="00E75E6D"/>
    <w:rsid w:val="00E764A9"/>
    <w:rsid w:val="00E81036"/>
    <w:rsid w:val="00E812DD"/>
    <w:rsid w:val="00E818C7"/>
    <w:rsid w:val="00E827B8"/>
    <w:rsid w:val="00E83210"/>
    <w:rsid w:val="00E84CF1"/>
    <w:rsid w:val="00E8537E"/>
    <w:rsid w:val="00E8573D"/>
    <w:rsid w:val="00E85A9D"/>
    <w:rsid w:val="00E85DC8"/>
    <w:rsid w:val="00E85F35"/>
    <w:rsid w:val="00E85F56"/>
    <w:rsid w:val="00E86444"/>
    <w:rsid w:val="00E867C3"/>
    <w:rsid w:val="00E876AC"/>
    <w:rsid w:val="00E914E6"/>
    <w:rsid w:val="00E91863"/>
    <w:rsid w:val="00E91910"/>
    <w:rsid w:val="00E92421"/>
    <w:rsid w:val="00E9287F"/>
    <w:rsid w:val="00E92B15"/>
    <w:rsid w:val="00E93390"/>
    <w:rsid w:val="00E937B4"/>
    <w:rsid w:val="00E93D12"/>
    <w:rsid w:val="00E94553"/>
    <w:rsid w:val="00E9486C"/>
    <w:rsid w:val="00E94F4E"/>
    <w:rsid w:val="00E94FBC"/>
    <w:rsid w:val="00E95971"/>
    <w:rsid w:val="00E95A31"/>
    <w:rsid w:val="00E9619F"/>
    <w:rsid w:val="00E96D9B"/>
    <w:rsid w:val="00E977EA"/>
    <w:rsid w:val="00E97DD5"/>
    <w:rsid w:val="00EA0AB6"/>
    <w:rsid w:val="00EA0F91"/>
    <w:rsid w:val="00EA15BE"/>
    <w:rsid w:val="00EA1B63"/>
    <w:rsid w:val="00EA1BE0"/>
    <w:rsid w:val="00EA2017"/>
    <w:rsid w:val="00EA256F"/>
    <w:rsid w:val="00EA2ACC"/>
    <w:rsid w:val="00EA3354"/>
    <w:rsid w:val="00EA3A80"/>
    <w:rsid w:val="00EA44E0"/>
    <w:rsid w:val="00EA4C40"/>
    <w:rsid w:val="00EA4D2A"/>
    <w:rsid w:val="00EA4FB6"/>
    <w:rsid w:val="00EA4FD1"/>
    <w:rsid w:val="00EA58B9"/>
    <w:rsid w:val="00EA5C66"/>
    <w:rsid w:val="00EA6BA5"/>
    <w:rsid w:val="00EA7C8E"/>
    <w:rsid w:val="00EB0311"/>
    <w:rsid w:val="00EB0619"/>
    <w:rsid w:val="00EB0E38"/>
    <w:rsid w:val="00EB13D2"/>
    <w:rsid w:val="00EB1CD3"/>
    <w:rsid w:val="00EB25F4"/>
    <w:rsid w:val="00EB290D"/>
    <w:rsid w:val="00EB2974"/>
    <w:rsid w:val="00EB2BA6"/>
    <w:rsid w:val="00EB2E91"/>
    <w:rsid w:val="00EB38FA"/>
    <w:rsid w:val="00EB41B9"/>
    <w:rsid w:val="00EB4A36"/>
    <w:rsid w:val="00EB4A80"/>
    <w:rsid w:val="00EB539C"/>
    <w:rsid w:val="00EB6FB5"/>
    <w:rsid w:val="00EC00BC"/>
    <w:rsid w:val="00EC1D9A"/>
    <w:rsid w:val="00EC21DD"/>
    <w:rsid w:val="00EC24CE"/>
    <w:rsid w:val="00EC2784"/>
    <w:rsid w:val="00EC2EE6"/>
    <w:rsid w:val="00EC41CD"/>
    <w:rsid w:val="00EC43E3"/>
    <w:rsid w:val="00EC441E"/>
    <w:rsid w:val="00EC4A91"/>
    <w:rsid w:val="00EC4C50"/>
    <w:rsid w:val="00EC5163"/>
    <w:rsid w:val="00EC60A2"/>
    <w:rsid w:val="00EC7459"/>
    <w:rsid w:val="00EC764F"/>
    <w:rsid w:val="00EC769D"/>
    <w:rsid w:val="00ED009D"/>
    <w:rsid w:val="00ED0926"/>
    <w:rsid w:val="00ED1F6A"/>
    <w:rsid w:val="00ED21A2"/>
    <w:rsid w:val="00ED274F"/>
    <w:rsid w:val="00ED2C64"/>
    <w:rsid w:val="00ED3E56"/>
    <w:rsid w:val="00ED446C"/>
    <w:rsid w:val="00ED4604"/>
    <w:rsid w:val="00ED575C"/>
    <w:rsid w:val="00ED59CB"/>
    <w:rsid w:val="00ED67EA"/>
    <w:rsid w:val="00ED7226"/>
    <w:rsid w:val="00ED7362"/>
    <w:rsid w:val="00ED751E"/>
    <w:rsid w:val="00ED7C91"/>
    <w:rsid w:val="00ED7DCA"/>
    <w:rsid w:val="00EE1DE2"/>
    <w:rsid w:val="00EE1FA5"/>
    <w:rsid w:val="00EE26B4"/>
    <w:rsid w:val="00EE27C7"/>
    <w:rsid w:val="00EE3032"/>
    <w:rsid w:val="00EE3A47"/>
    <w:rsid w:val="00EE3D97"/>
    <w:rsid w:val="00EE3E1E"/>
    <w:rsid w:val="00EE40D5"/>
    <w:rsid w:val="00EE47A5"/>
    <w:rsid w:val="00EE507C"/>
    <w:rsid w:val="00EE52A2"/>
    <w:rsid w:val="00EE5738"/>
    <w:rsid w:val="00EE600E"/>
    <w:rsid w:val="00EE6047"/>
    <w:rsid w:val="00EE6B8B"/>
    <w:rsid w:val="00EE7629"/>
    <w:rsid w:val="00EE76EC"/>
    <w:rsid w:val="00EE7B3F"/>
    <w:rsid w:val="00EF0171"/>
    <w:rsid w:val="00EF0E67"/>
    <w:rsid w:val="00EF1142"/>
    <w:rsid w:val="00EF1360"/>
    <w:rsid w:val="00EF1A76"/>
    <w:rsid w:val="00EF230C"/>
    <w:rsid w:val="00EF2ED1"/>
    <w:rsid w:val="00EF35B9"/>
    <w:rsid w:val="00EF36F3"/>
    <w:rsid w:val="00EF4867"/>
    <w:rsid w:val="00EF48C1"/>
    <w:rsid w:val="00EF5535"/>
    <w:rsid w:val="00EF5D19"/>
    <w:rsid w:val="00EF6C38"/>
    <w:rsid w:val="00EF6D43"/>
    <w:rsid w:val="00EF6DB8"/>
    <w:rsid w:val="00EF7992"/>
    <w:rsid w:val="00F0111D"/>
    <w:rsid w:val="00F01B04"/>
    <w:rsid w:val="00F01C27"/>
    <w:rsid w:val="00F024F5"/>
    <w:rsid w:val="00F02B20"/>
    <w:rsid w:val="00F02F01"/>
    <w:rsid w:val="00F02FC9"/>
    <w:rsid w:val="00F03262"/>
    <w:rsid w:val="00F0335E"/>
    <w:rsid w:val="00F03896"/>
    <w:rsid w:val="00F03D10"/>
    <w:rsid w:val="00F04121"/>
    <w:rsid w:val="00F041D7"/>
    <w:rsid w:val="00F04540"/>
    <w:rsid w:val="00F0482D"/>
    <w:rsid w:val="00F04E06"/>
    <w:rsid w:val="00F050CB"/>
    <w:rsid w:val="00F051EE"/>
    <w:rsid w:val="00F055BE"/>
    <w:rsid w:val="00F05AB2"/>
    <w:rsid w:val="00F0620C"/>
    <w:rsid w:val="00F06CA9"/>
    <w:rsid w:val="00F070D3"/>
    <w:rsid w:val="00F0727E"/>
    <w:rsid w:val="00F07372"/>
    <w:rsid w:val="00F073D9"/>
    <w:rsid w:val="00F07460"/>
    <w:rsid w:val="00F074FD"/>
    <w:rsid w:val="00F1053B"/>
    <w:rsid w:val="00F106D9"/>
    <w:rsid w:val="00F1100C"/>
    <w:rsid w:val="00F11333"/>
    <w:rsid w:val="00F11A08"/>
    <w:rsid w:val="00F12125"/>
    <w:rsid w:val="00F12FE8"/>
    <w:rsid w:val="00F13361"/>
    <w:rsid w:val="00F137F3"/>
    <w:rsid w:val="00F13FB2"/>
    <w:rsid w:val="00F15043"/>
    <w:rsid w:val="00F1574A"/>
    <w:rsid w:val="00F15DD6"/>
    <w:rsid w:val="00F15EBA"/>
    <w:rsid w:val="00F16599"/>
    <w:rsid w:val="00F16BC5"/>
    <w:rsid w:val="00F17C3E"/>
    <w:rsid w:val="00F17E31"/>
    <w:rsid w:val="00F20991"/>
    <w:rsid w:val="00F210C2"/>
    <w:rsid w:val="00F211F5"/>
    <w:rsid w:val="00F217C8"/>
    <w:rsid w:val="00F22E0A"/>
    <w:rsid w:val="00F235C4"/>
    <w:rsid w:val="00F237B3"/>
    <w:rsid w:val="00F2398E"/>
    <w:rsid w:val="00F24F3B"/>
    <w:rsid w:val="00F276A9"/>
    <w:rsid w:val="00F2794B"/>
    <w:rsid w:val="00F30F01"/>
    <w:rsid w:val="00F3139E"/>
    <w:rsid w:val="00F31817"/>
    <w:rsid w:val="00F31AFE"/>
    <w:rsid w:val="00F31C78"/>
    <w:rsid w:val="00F31F81"/>
    <w:rsid w:val="00F328D3"/>
    <w:rsid w:val="00F348A6"/>
    <w:rsid w:val="00F34EAF"/>
    <w:rsid w:val="00F356C5"/>
    <w:rsid w:val="00F35D1B"/>
    <w:rsid w:val="00F362F8"/>
    <w:rsid w:val="00F368AE"/>
    <w:rsid w:val="00F369A9"/>
    <w:rsid w:val="00F36CFB"/>
    <w:rsid w:val="00F37217"/>
    <w:rsid w:val="00F3794A"/>
    <w:rsid w:val="00F40269"/>
    <w:rsid w:val="00F40AA2"/>
    <w:rsid w:val="00F415F6"/>
    <w:rsid w:val="00F41782"/>
    <w:rsid w:val="00F41C1D"/>
    <w:rsid w:val="00F42509"/>
    <w:rsid w:val="00F45957"/>
    <w:rsid w:val="00F45C37"/>
    <w:rsid w:val="00F45D31"/>
    <w:rsid w:val="00F464F7"/>
    <w:rsid w:val="00F46AA8"/>
    <w:rsid w:val="00F46CD5"/>
    <w:rsid w:val="00F4799E"/>
    <w:rsid w:val="00F47A32"/>
    <w:rsid w:val="00F47A83"/>
    <w:rsid w:val="00F504AB"/>
    <w:rsid w:val="00F51A73"/>
    <w:rsid w:val="00F53481"/>
    <w:rsid w:val="00F53B7C"/>
    <w:rsid w:val="00F53C94"/>
    <w:rsid w:val="00F53D22"/>
    <w:rsid w:val="00F5420B"/>
    <w:rsid w:val="00F54590"/>
    <w:rsid w:val="00F548FF"/>
    <w:rsid w:val="00F56732"/>
    <w:rsid w:val="00F567D2"/>
    <w:rsid w:val="00F56E78"/>
    <w:rsid w:val="00F57B5B"/>
    <w:rsid w:val="00F57F37"/>
    <w:rsid w:val="00F61038"/>
    <w:rsid w:val="00F62093"/>
    <w:rsid w:val="00F62E9C"/>
    <w:rsid w:val="00F63BC8"/>
    <w:rsid w:val="00F640AE"/>
    <w:rsid w:val="00F64556"/>
    <w:rsid w:val="00F647C6"/>
    <w:rsid w:val="00F64ADA"/>
    <w:rsid w:val="00F64BDA"/>
    <w:rsid w:val="00F657B7"/>
    <w:rsid w:val="00F66422"/>
    <w:rsid w:val="00F667BB"/>
    <w:rsid w:val="00F66BF5"/>
    <w:rsid w:val="00F677CE"/>
    <w:rsid w:val="00F700E6"/>
    <w:rsid w:val="00F706D2"/>
    <w:rsid w:val="00F70E10"/>
    <w:rsid w:val="00F715EA"/>
    <w:rsid w:val="00F71675"/>
    <w:rsid w:val="00F71AA5"/>
    <w:rsid w:val="00F7251E"/>
    <w:rsid w:val="00F726B5"/>
    <w:rsid w:val="00F72FBE"/>
    <w:rsid w:val="00F7388A"/>
    <w:rsid w:val="00F74105"/>
    <w:rsid w:val="00F746D4"/>
    <w:rsid w:val="00F74E7C"/>
    <w:rsid w:val="00F75089"/>
    <w:rsid w:val="00F75644"/>
    <w:rsid w:val="00F75704"/>
    <w:rsid w:val="00F75A4D"/>
    <w:rsid w:val="00F76539"/>
    <w:rsid w:val="00F76673"/>
    <w:rsid w:val="00F76CE7"/>
    <w:rsid w:val="00F76E3F"/>
    <w:rsid w:val="00F76F79"/>
    <w:rsid w:val="00F77E16"/>
    <w:rsid w:val="00F77F31"/>
    <w:rsid w:val="00F8098B"/>
    <w:rsid w:val="00F80D33"/>
    <w:rsid w:val="00F810A0"/>
    <w:rsid w:val="00F81449"/>
    <w:rsid w:val="00F82725"/>
    <w:rsid w:val="00F82989"/>
    <w:rsid w:val="00F834A8"/>
    <w:rsid w:val="00F8375B"/>
    <w:rsid w:val="00F83800"/>
    <w:rsid w:val="00F83E62"/>
    <w:rsid w:val="00F8442D"/>
    <w:rsid w:val="00F84B31"/>
    <w:rsid w:val="00F85A2C"/>
    <w:rsid w:val="00F86154"/>
    <w:rsid w:val="00F8678B"/>
    <w:rsid w:val="00F86839"/>
    <w:rsid w:val="00F86F5B"/>
    <w:rsid w:val="00F87548"/>
    <w:rsid w:val="00F87AE6"/>
    <w:rsid w:val="00F90468"/>
    <w:rsid w:val="00F90514"/>
    <w:rsid w:val="00F9071F"/>
    <w:rsid w:val="00F90747"/>
    <w:rsid w:val="00F90792"/>
    <w:rsid w:val="00F91B07"/>
    <w:rsid w:val="00F91D08"/>
    <w:rsid w:val="00F9207E"/>
    <w:rsid w:val="00F92113"/>
    <w:rsid w:val="00F925A0"/>
    <w:rsid w:val="00F926B8"/>
    <w:rsid w:val="00F93006"/>
    <w:rsid w:val="00F93ACD"/>
    <w:rsid w:val="00F93BE1"/>
    <w:rsid w:val="00F941EC"/>
    <w:rsid w:val="00F94511"/>
    <w:rsid w:val="00F949DE"/>
    <w:rsid w:val="00F94A9B"/>
    <w:rsid w:val="00F95B56"/>
    <w:rsid w:val="00F96207"/>
    <w:rsid w:val="00F96906"/>
    <w:rsid w:val="00F96E4D"/>
    <w:rsid w:val="00F971F2"/>
    <w:rsid w:val="00F97E50"/>
    <w:rsid w:val="00FA17E6"/>
    <w:rsid w:val="00FA1A51"/>
    <w:rsid w:val="00FA2650"/>
    <w:rsid w:val="00FA29D6"/>
    <w:rsid w:val="00FA316B"/>
    <w:rsid w:val="00FA31B7"/>
    <w:rsid w:val="00FA3265"/>
    <w:rsid w:val="00FA3F91"/>
    <w:rsid w:val="00FA42EC"/>
    <w:rsid w:val="00FA49CC"/>
    <w:rsid w:val="00FA4A01"/>
    <w:rsid w:val="00FA4BA9"/>
    <w:rsid w:val="00FA5FC6"/>
    <w:rsid w:val="00FA649F"/>
    <w:rsid w:val="00FA6BAB"/>
    <w:rsid w:val="00FA6EF9"/>
    <w:rsid w:val="00FA7392"/>
    <w:rsid w:val="00FB0795"/>
    <w:rsid w:val="00FB09FD"/>
    <w:rsid w:val="00FB0D7A"/>
    <w:rsid w:val="00FB14CE"/>
    <w:rsid w:val="00FB168F"/>
    <w:rsid w:val="00FB1C9A"/>
    <w:rsid w:val="00FB236C"/>
    <w:rsid w:val="00FB357E"/>
    <w:rsid w:val="00FB3A6F"/>
    <w:rsid w:val="00FB4229"/>
    <w:rsid w:val="00FB4CDB"/>
    <w:rsid w:val="00FB52BF"/>
    <w:rsid w:val="00FB539E"/>
    <w:rsid w:val="00FB5464"/>
    <w:rsid w:val="00FB5E77"/>
    <w:rsid w:val="00FB7211"/>
    <w:rsid w:val="00FC17F8"/>
    <w:rsid w:val="00FC181F"/>
    <w:rsid w:val="00FC20F7"/>
    <w:rsid w:val="00FC217A"/>
    <w:rsid w:val="00FC351D"/>
    <w:rsid w:val="00FC374C"/>
    <w:rsid w:val="00FC4098"/>
    <w:rsid w:val="00FC441A"/>
    <w:rsid w:val="00FC4472"/>
    <w:rsid w:val="00FC4C96"/>
    <w:rsid w:val="00FC545C"/>
    <w:rsid w:val="00FC569F"/>
    <w:rsid w:val="00FC5BA7"/>
    <w:rsid w:val="00FC61C4"/>
    <w:rsid w:val="00FC77AD"/>
    <w:rsid w:val="00FC7D3C"/>
    <w:rsid w:val="00FC7EC3"/>
    <w:rsid w:val="00FD043D"/>
    <w:rsid w:val="00FD05C5"/>
    <w:rsid w:val="00FD1CF0"/>
    <w:rsid w:val="00FD247A"/>
    <w:rsid w:val="00FD2D2F"/>
    <w:rsid w:val="00FD498B"/>
    <w:rsid w:val="00FD4A86"/>
    <w:rsid w:val="00FD4C01"/>
    <w:rsid w:val="00FD5169"/>
    <w:rsid w:val="00FD573D"/>
    <w:rsid w:val="00FD62A4"/>
    <w:rsid w:val="00FD7A43"/>
    <w:rsid w:val="00FD7B80"/>
    <w:rsid w:val="00FE0075"/>
    <w:rsid w:val="00FE02AF"/>
    <w:rsid w:val="00FE02BE"/>
    <w:rsid w:val="00FE07E6"/>
    <w:rsid w:val="00FE0D55"/>
    <w:rsid w:val="00FE189F"/>
    <w:rsid w:val="00FE2980"/>
    <w:rsid w:val="00FE2CC0"/>
    <w:rsid w:val="00FE39C4"/>
    <w:rsid w:val="00FE3F01"/>
    <w:rsid w:val="00FE4DBE"/>
    <w:rsid w:val="00FE4ED0"/>
    <w:rsid w:val="00FE4F20"/>
    <w:rsid w:val="00FE5396"/>
    <w:rsid w:val="00FE5482"/>
    <w:rsid w:val="00FE5A71"/>
    <w:rsid w:val="00FE65BA"/>
    <w:rsid w:val="00FE6BCF"/>
    <w:rsid w:val="00FE6E2C"/>
    <w:rsid w:val="00FE700F"/>
    <w:rsid w:val="00FE799D"/>
    <w:rsid w:val="00FE7F43"/>
    <w:rsid w:val="00FE7F7C"/>
    <w:rsid w:val="00FF02C3"/>
    <w:rsid w:val="00FF074E"/>
    <w:rsid w:val="00FF0BFF"/>
    <w:rsid w:val="00FF0C2A"/>
    <w:rsid w:val="00FF11C9"/>
    <w:rsid w:val="00FF1F8D"/>
    <w:rsid w:val="00FF2111"/>
    <w:rsid w:val="00FF2D06"/>
    <w:rsid w:val="00FF3FE0"/>
    <w:rsid w:val="00FF3FEC"/>
    <w:rsid w:val="00FF4DA5"/>
    <w:rsid w:val="00FF5A8D"/>
    <w:rsid w:val="00FF5E3B"/>
    <w:rsid w:val="00FF6276"/>
    <w:rsid w:val="00FF6734"/>
    <w:rsid w:val="00FF6AFE"/>
    <w:rsid w:val="00FF7488"/>
    <w:rsid w:val="01BA51E5"/>
    <w:rsid w:val="026475DB"/>
    <w:rsid w:val="02BC351F"/>
    <w:rsid w:val="041A5C49"/>
    <w:rsid w:val="07607297"/>
    <w:rsid w:val="0FEE6FAE"/>
    <w:rsid w:val="10DD46B8"/>
    <w:rsid w:val="11841EA3"/>
    <w:rsid w:val="15460D75"/>
    <w:rsid w:val="1B6B32A2"/>
    <w:rsid w:val="1C0D063C"/>
    <w:rsid w:val="1C854F5A"/>
    <w:rsid w:val="1CE026FB"/>
    <w:rsid w:val="1F31003B"/>
    <w:rsid w:val="21A449BE"/>
    <w:rsid w:val="221E3F06"/>
    <w:rsid w:val="241E1B76"/>
    <w:rsid w:val="24CB34FE"/>
    <w:rsid w:val="25176099"/>
    <w:rsid w:val="25575CD2"/>
    <w:rsid w:val="25A57675"/>
    <w:rsid w:val="25C615B8"/>
    <w:rsid w:val="26675B0F"/>
    <w:rsid w:val="267A3E38"/>
    <w:rsid w:val="28E848A9"/>
    <w:rsid w:val="2D3A4BC3"/>
    <w:rsid w:val="2E444DBF"/>
    <w:rsid w:val="2F1A5A48"/>
    <w:rsid w:val="31FA1C8E"/>
    <w:rsid w:val="333F4524"/>
    <w:rsid w:val="358E6F65"/>
    <w:rsid w:val="35C07A3B"/>
    <w:rsid w:val="3730508F"/>
    <w:rsid w:val="386D69C1"/>
    <w:rsid w:val="3B2D17A6"/>
    <w:rsid w:val="3BFD2EE2"/>
    <w:rsid w:val="3C317D4F"/>
    <w:rsid w:val="3E567886"/>
    <w:rsid w:val="3E75681A"/>
    <w:rsid w:val="40963CDC"/>
    <w:rsid w:val="477914D1"/>
    <w:rsid w:val="49355DA5"/>
    <w:rsid w:val="4C267023"/>
    <w:rsid w:val="4C601F87"/>
    <w:rsid w:val="4D0700BD"/>
    <w:rsid w:val="50095F5C"/>
    <w:rsid w:val="51B10612"/>
    <w:rsid w:val="55596045"/>
    <w:rsid w:val="591A7C3D"/>
    <w:rsid w:val="598C773B"/>
    <w:rsid w:val="5C54188A"/>
    <w:rsid w:val="5CE33BE1"/>
    <w:rsid w:val="5D3E7AFC"/>
    <w:rsid w:val="5EEC044B"/>
    <w:rsid w:val="60A51588"/>
    <w:rsid w:val="65DF4119"/>
    <w:rsid w:val="6A4468B7"/>
    <w:rsid w:val="6F562079"/>
    <w:rsid w:val="6F96284C"/>
    <w:rsid w:val="722C12EB"/>
    <w:rsid w:val="723974D3"/>
    <w:rsid w:val="790702EF"/>
    <w:rsid w:val="7A9C7135"/>
    <w:rsid w:val="7BF662EE"/>
    <w:rsid w:val="7C00467F"/>
  </w:rsids>
  <w:uiCompat97To2003/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  <w:lang w:val="en-US" w:eastAsia="zh-CN" w:bidi="ar-SA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9" w:semiHidden="0" w:name="heading 1"/>
    <w:lsdException w:qFormat="1" w:uiPriority="9" w:name="heading 2"/>
    <w:lsdException w:qFormat="1" w:uiPriority="9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uiPriority="99" w:semiHidden="0" w:name="header"/>
    <w:lsdException w:uiPriority="99" w:semiHidden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uiPriority="1" w:semiHidden="0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99" w:semiHidden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nhideWhenUsed="0" w:uiPriority="0" w:semiHidden="0" w:name="Hyperlink"/>
    <w:lsdException w:uiPriority="99" w:semiHidden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uiPriority="99" w:semiHidden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semiHidden="0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iPriority="99" w:semiHidden="0" w:name="Balloon Text"/>
    <w:lsdException w:unhideWhenUsed="0" w:uiPriority="5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link w:val="28"/>
    <w:qFormat/>
    <w:uiPriority w:val="99"/>
    <w:pPr>
      <w:widowControl/>
      <w:spacing w:before="150"/>
      <w:jc w:val="center"/>
      <w:outlineLvl w:val="0"/>
    </w:pPr>
    <w:rPr>
      <w:rFonts w:ascii="宋体" w:hAnsi="宋体" w:cs="宋体"/>
      <w:b/>
      <w:bCs/>
      <w:kern w:val="36"/>
      <w:sz w:val="24"/>
      <w:szCs w:val="24"/>
    </w:rPr>
  </w:style>
  <w:style w:type="paragraph" w:styleId="3">
    <w:name w:val="heading 3"/>
    <w:basedOn w:val="1"/>
    <w:next w:val="1"/>
    <w:link w:val="37"/>
    <w:unhideWhenUsed/>
    <w:qFormat/>
    <w:uiPriority w:val="9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9">
    <w:name w:val="Default Paragraph Font"/>
    <w:unhideWhenUsed/>
    <w:uiPriority w:val="1"/>
  </w:style>
  <w:style w:type="table" w:default="1" w:styleId="14">
    <w:name w:val="Normal Table"/>
    <w:unhideWhenUsed/>
    <w:qFormat/>
    <w:uiPriority w:val="99"/>
    <w:tblPr>
      <w:tblStyle w:val="14"/>
      <w:tblLayout w:type="fixed"/>
      <w:tblCellMar>
        <w:top w:w="0" w:type="dxa"/>
        <w:left w:w="108" w:type="dxa"/>
        <w:bottom w:w="0" w:type="dxa"/>
        <w:right w:w="108" w:type="dxa"/>
      </w:tblCellMar>
    </w:tblPr>
    <w:tcPr>
      <w:textDirection w:val="lrTb"/>
    </w:tcPr>
  </w:style>
  <w:style w:type="paragraph" w:styleId="4">
    <w:name w:val="Date"/>
    <w:basedOn w:val="1"/>
    <w:next w:val="1"/>
    <w:link w:val="27"/>
    <w:unhideWhenUsed/>
    <w:uiPriority w:val="99"/>
    <w:pPr>
      <w:ind w:left="100" w:leftChars="2500"/>
    </w:pPr>
  </w:style>
  <w:style w:type="paragraph" w:styleId="5">
    <w:name w:val="Balloon Text"/>
    <w:basedOn w:val="1"/>
    <w:link w:val="29"/>
    <w:unhideWhenUsed/>
    <w:uiPriority w:val="99"/>
    <w:rPr>
      <w:sz w:val="18"/>
      <w:szCs w:val="18"/>
    </w:rPr>
  </w:style>
  <w:style w:type="paragraph" w:styleId="6">
    <w:name w:val="footer"/>
    <w:basedOn w:val="1"/>
    <w:link w:val="26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25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Normal (Web)"/>
    <w:basedOn w:val="1"/>
    <w:unhideWhenUsed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10">
    <w:name w:val="Strong"/>
    <w:basedOn w:val="9"/>
    <w:qFormat/>
    <w:uiPriority w:val="22"/>
    <w:rPr>
      <w:b/>
      <w:bCs/>
    </w:rPr>
  </w:style>
  <w:style w:type="character" w:styleId="11">
    <w:name w:val="FollowedHyperlink"/>
    <w:basedOn w:val="9"/>
    <w:unhideWhenUsed/>
    <w:uiPriority w:val="99"/>
    <w:rPr>
      <w:color w:val="800080"/>
      <w:u w:val="none"/>
    </w:rPr>
  </w:style>
  <w:style w:type="character" w:styleId="12">
    <w:name w:val="Emphasis"/>
    <w:basedOn w:val="9"/>
    <w:qFormat/>
    <w:uiPriority w:val="20"/>
    <w:rPr>
      <w:color w:val="CC0033"/>
    </w:rPr>
  </w:style>
  <w:style w:type="character" w:styleId="13">
    <w:name w:val="Hyperlink"/>
    <w:basedOn w:val="9"/>
    <w:uiPriority w:val="0"/>
    <w:rPr>
      <w:color w:val="0000FF"/>
      <w:u w:val="none"/>
    </w:rPr>
  </w:style>
  <w:style w:type="table" w:styleId="15">
    <w:name w:val="Table Grid"/>
    <w:basedOn w:val="14"/>
    <w:uiPriority w:val="59"/>
    <w:pPr/>
    <w:tblPr>
      <w:tblStyle w:val="14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  <w:tcPr>
      <w:textDirection w:val="lrTb"/>
    </w:tcPr>
  </w:style>
  <w:style w:type="table" w:styleId="16">
    <w:name w:val="Light Shading Accent 2"/>
    <w:basedOn w:val="14"/>
    <w:uiPriority w:val="60"/>
    <w:pPr/>
    <w:rPr>
      <w:color w:val="933634"/>
    </w:rPr>
    <w:tblPr>
      <w:tblStyle w:val="14"/>
      <w:tblStyleRowBandSize w:val="1"/>
      <w:tblStyleColBandSize w:val="1"/>
      <w:tblBorders>
        <w:top w:val="single" w:color="C0504D" w:sz="8" w:space="0"/>
        <w:bottom w:val="single" w:color="C0504D" w:sz="8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  <w:tcPr>
      <w:textDirection w:val="lrTb"/>
    </w:tcPr>
    <w:tblStylePr w:type="firstRow">
      <w:pPr>
        <w:spacing w:before="0" w:after="0" w:line="240" w:lineRule="auto"/>
      </w:pPr>
      <w:rPr>
        <w:b/>
        <w:bCs/>
      </w:rPr>
      <w:tblPr>
        <w:tblStyle w:val="14"/>
        <w:tblLayout w:type="fixed"/>
      </w:tblPr>
      <w:tcPr>
        <w:tcBorders>
          <w:top w:val="single" w:color="C0504D" w:sz="8" w:space="0"/>
          <w:left w:val="nil"/>
          <w:bottom w:val="single" w:color="C0504D" w:sz="8" w:space="0"/>
          <w:right w:val="nil"/>
          <w:insideH w:val="nil"/>
          <w:insideV w:val="nil"/>
          <w:tl2br w:val="nil"/>
          <w:tr2bl w:val="nil"/>
        </w:tcBorders>
        <w:textDirection w:val="lrTb"/>
      </w:tcPr>
    </w:tblStylePr>
    <w:tblStylePr w:type="lastRow">
      <w:pPr>
        <w:spacing w:before="0" w:after="0" w:line="240" w:lineRule="auto"/>
      </w:pPr>
      <w:rPr>
        <w:b/>
        <w:bCs/>
      </w:rPr>
      <w:tblPr>
        <w:tblStyle w:val="14"/>
        <w:tblLayout w:type="fixed"/>
      </w:tblPr>
      <w:tcPr>
        <w:tcBorders>
          <w:top w:val="single" w:color="C0504D" w:sz="8" w:space="0"/>
          <w:left w:val="nil"/>
          <w:bottom w:val="single" w:color="C0504D" w:sz="8" w:space="0"/>
          <w:right w:val="nil"/>
          <w:insideH w:val="nil"/>
          <w:insideV w:val="nil"/>
          <w:tl2br w:val="nil"/>
          <w:tr2bl w:val="nil"/>
        </w:tcBorders>
        <w:textDirection w:val="lrTb"/>
      </w:tcPr>
    </w:tblStylePr>
    <w:tblStylePr w:type="firstCol">
      <w:rPr>
        <w:b/>
        <w:bCs/>
      </w:rPr>
      <w:tblPr>
        <w:tblStyle w:val="14"/>
        <w:tblLayout w:type="fixed"/>
      </w:tblPr>
      <w:tcPr>
        <w:textDirection w:val="lrTb"/>
      </w:tcPr>
    </w:tblStylePr>
    <w:tblStylePr w:type="lastCol">
      <w:rPr>
        <w:b/>
        <w:bCs/>
      </w:rPr>
      <w:tblPr>
        <w:tblStyle w:val="14"/>
        <w:tblLayout w:type="fixed"/>
      </w:tblPr>
      <w:tcPr>
        <w:textDirection w:val="lrTb"/>
      </w:tcPr>
    </w:tblStylePr>
    <w:tblStylePr w:type="band1Vert">
      <w:tblPr>
        <w:tblStyle w:val="14"/>
        <w:tblLayout w:type="fixed"/>
      </w:tblPr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EFD3D2"/>
        <w:textDirection w:val="lrTb"/>
      </w:tcPr>
    </w:tblStylePr>
    <w:tblStylePr w:type="band1Horz">
      <w:tblPr>
        <w:tblStyle w:val="14"/>
        <w:tblLayout w:type="fixed"/>
      </w:tblPr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EFD3D2"/>
        <w:textDirection w:val="lrTb"/>
      </w:tcPr>
    </w:tblStylePr>
  </w:style>
  <w:style w:type="paragraph" w:customStyle="1" w:styleId="17">
    <w:name w:val="yiv1240286552msonormal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18">
    <w:name w:val="列出段落1"/>
    <w:basedOn w:val="1"/>
    <w:qFormat/>
    <w:uiPriority w:val="34"/>
    <w:pPr>
      <w:ind w:firstLine="420" w:firstLineChars="200"/>
    </w:pPr>
  </w:style>
  <w:style w:type="paragraph" w:customStyle="1" w:styleId="19">
    <w:name w:val="yiv1369622590msonormal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20">
    <w:name w:val="yiv690509581msonormal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21">
    <w:name w:val="yiv690509581msolistparagraph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22">
    <w:name w:val="yiv40465906msonormal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23">
    <w:name w:val="yiv40465906msolistparagraph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24">
    <w:name w:val="yiv855455355msolistparagraph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25">
    <w:name w:val="页眉 Char"/>
    <w:basedOn w:val="9"/>
    <w:link w:val="7"/>
    <w:semiHidden/>
    <w:uiPriority w:val="99"/>
    <w:rPr>
      <w:sz w:val="18"/>
      <w:szCs w:val="18"/>
    </w:rPr>
  </w:style>
  <w:style w:type="character" w:customStyle="1" w:styleId="26">
    <w:name w:val="页脚 Char"/>
    <w:basedOn w:val="9"/>
    <w:link w:val="6"/>
    <w:semiHidden/>
    <w:uiPriority w:val="99"/>
    <w:rPr>
      <w:sz w:val="18"/>
      <w:szCs w:val="18"/>
    </w:rPr>
  </w:style>
  <w:style w:type="character" w:customStyle="1" w:styleId="27">
    <w:name w:val="日期 Char"/>
    <w:basedOn w:val="9"/>
    <w:link w:val="4"/>
    <w:semiHidden/>
    <w:uiPriority w:val="99"/>
    <w:rPr/>
  </w:style>
  <w:style w:type="character" w:customStyle="1" w:styleId="28">
    <w:name w:val="标题 1 Char"/>
    <w:basedOn w:val="9"/>
    <w:link w:val="2"/>
    <w:uiPriority w:val="99"/>
    <w:rPr>
      <w:rFonts w:ascii="宋体" w:hAnsi="宋体" w:eastAsia="宋体" w:cs="宋体"/>
      <w:b/>
      <w:bCs/>
      <w:kern w:val="36"/>
      <w:sz w:val="24"/>
      <w:szCs w:val="24"/>
    </w:rPr>
  </w:style>
  <w:style w:type="character" w:customStyle="1" w:styleId="29">
    <w:name w:val="批注框文本 Char"/>
    <w:basedOn w:val="9"/>
    <w:link w:val="5"/>
    <w:semiHidden/>
    <w:uiPriority w:val="99"/>
    <w:rPr>
      <w:sz w:val="18"/>
      <w:szCs w:val="18"/>
    </w:rPr>
  </w:style>
  <w:style w:type="character" w:customStyle="1" w:styleId="30">
    <w:name w:val="underline1"/>
    <w:basedOn w:val="9"/>
    <w:uiPriority w:val="0"/>
    <w:rPr>
      <w:u w:val="single"/>
    </w:rPr>
  </w:style>
  <w:style w:type="character" w:customStyle="1" w:styleId="31">
    <w:name w:val="15"/>
    <w:basedOn w:val="9"/>
    <w:uiPriority w:val="0"/>
    <w:rPr>
      <w:rFonts w:hint="default" w:ascii="Calibri" w:hAnsi="Calibri" w:cs="Calibri"/>
      <w:color w:val="2F2F2F"/>
      <w:sz w:val="20"/>
      <w:szCs w:val="20"/>
      <w:u w:val="none"/>
    </w:rPr>
  </w:style>
  <w:style w:type="character" w:customStyle="1" w:styleId="32">
    <w:name w:val="txtcontent11"/>
    <w:basedOn w:val="9"/>
    <w:uiPriority w:val="0"/>
    <w:rPr>
      <w:rFonts w:hint="default" w:ascii="ˎ̥" w:hAnsi="ˎ̥"/>
      <w:color w:val="000000"/>
      <w:sz w:val="17"/>
      <w:szCs w:val="17"/>
    </w:rPr>
  </w:style>
  <w:style w:type="character" w:customStyle="1" w:styleId="33">
    <w:name w:val="underline darkblue"/>
    <w:basedOn w:val="9"/>
    <w:uiPriority w:val="0"/>
    <w:rPr/>
  </w:style>
  <w:style w:type="character" w:customStyle="1" w:styleId="34">
    <w:name w:val="st1"/>
    <w:basedOn w:val="9"/>
    <w:uiPriority w:val="0"/>
    <w:rPr/>
  </w:style>
  <w:style w:type="character" w:customStyle="1" w:styleId="35">
    <w:name w:val="apple-style-span"/>
    <w:basedOn w:val="9"/>
    <w:uiPriority w:val="0"/>
    <w:rPr/>
  </w:style>
  <w:style w:type="character" w:customStyle="1" w:styleId="36">
    <w:name w:val="scayt-misspell"/>
    <w:basedOn w:val="9"/>
    <w:uiPriority w:val="0"/>
    <w:rPr/>
  </w:style>
  <w:style w:type="character" w:customStyle="1" w:styleId="37">
    <w:name w:val="标题 3 Char"/>
    <w:basedOn w:val="9"/>
    <w:link w:val="3"/>
    <w:semiHidden/>
    <w:uiPriority w:val="9"/>
    <w:rPr>
      <w:b/>
      <w:bCs/>
      <w:sz w:val="32"/>
      <w:szCs w:val="32"/>
    </w:rPr>
  </w:style>
  <w:style w:type="character" w:customStyle="1" w:styleId="38">
    <w:name w:val="at"/>
    <w:basedOn w:val="9"/>
    <w:uiPriority w:val="0"/>
    <w:rPr>
      <w:b/>
      <w:shd w:val="clear" w:color="auto" w:fill="FFFFFF"/>
    </w:rPr>
  </w:style>
  <w:style w:type="character" w:customStyle="1" w:styleId="39">
    <w:name w:val="at1"/>
    <w:basedOn w:val="9"/>
    <w:uiPriority w:val="0"/>
    <w:rPr>
      <w:b/>
      <w:shd w:val="clear" w:color="auto" w:fill="FFFFFF"/>
    </w:rPr>
  </w:style>
  <w:style w:type="character" w:customStyle="1" w:styleId="40">
    <w:name w:val="more"/>
    <w:basedOn w:val="9"/>
    <w:uiPriority w:val="0"/>
    <w:rPr>
      <w:sz w:val="18"/>
      <w:szCs w:val="18"/>
    </w:rPr>
  </w:style>
  <w:style w:type="character" w:customStyle="1" w:styleId="41">
    <w:name w:val="more1"/>
    <w:basedOn w:val="9"/>
    <w:uiPriority w:val="0"/>
    <w:rPr>
      <w:sz w:val="18"/>
      <w:szCs w:val="18"/>
    </w:rPr>
  </w:style>
  <w:style w:type="character" w:customStyle="1" w:styleId="42">
    <w:name w:val="more2"/>
    <w:basedOn w:val="9"/>
    <w:uiPriority w:val="0"/>
    <w:rPr>
      <w:sz w:val="18"/>
      <w:szCs w:val="18"/>
    </w:rPr>
  </w:style>
  <w:style w:type="character" w:customStyle="1" w:styleId="43">
    <w:name w:val="r"/>
    <w:basedOn w:val="9"/>
    <w:uiPriority w:val="0"/>
    <w:rPr/>
  </w:style>
  <w:style w:type="character" w:customStyle="1" w:styleId="44">
    <w:name w:val="cc"/>
    <w:basedOn w:val="9"/>
    <w:uiPriority w:val="0"/>
    <w:rPr>
      <w:color w:val="FFFFFF"/>
    </w:rPr>
  </w:style>
  <w:style w:type="character" w:customStyle="1" w:styleId="45">
    <w:name w:val="split"/>
    <w:basedOn w:val="9"/>
    <w:uiPriority w:val="0"/>
    <w:rPr/>
  </w:style>
  <w:style w:type="character" w:customStyle="1" w:styleId="46">
    <w:name w:val="l1"/>
    <w:basedOn w:val="9"/>
    <w:uiPriority w:val="0"/>
    <w:rPr/>
  </w:style>
  <w:style w:type="character" w:customStyle="1" w:styleId="47">
    <w:name w:val="btn20"/>
    <w:basedOn w:val="9"/>
    <w:uiPriority w:val="0"/>
    <w:rPr>
      <w:bdr w:val="single" w:color="A5A5A5" w:sz="6" w:space="0"/>
    </w:rPr>
  </w:style>
  <w:style w:type="character" w:customStyle="1" w:styleId="48">
    <w:name w:val="btn21"/>
    <w:basedOn w:val="9"/>
    <w:uiPriority w:val="0"/>
    <w:rPr/>
  </w:style>
  <w:style w:type="character" w:customStyle="1" w:styleId="49">
    <w:name w:val="btn22"/>
    <w:basedOn w:val="9"/>
    <w:uiPriority w:val="0"/>
    <w:rPr/>
  </w:style>
  <w:style w:type="character" w:customStyle="1" w:styleId="50">
    <w:name w:val="btn23"/>
    <w:basedOn w:val="9"/>
    <w:uiPriority w:val="0"/>
    <w:rPr/>
  </w:style>
  <w:style w:type="character" w:customStyle="1" w:styleId="51">
    <w:name w:val="l"/>
    <w:basedOn w:val="9"/>
    <w:uiPriority w:val="0"/>
    <w:rPr>
      <w:bdr w:val="single" w:color="545454" w:sz="6" w:space="0"/>
    </w:rPr>
  </w:style>
  <w:style w:type="character" w:customStyle="1" w:styleId="52">
    <w:name w:val="l3"/>
    <w:basedOn w:val="9"/>
    <w:uiPriority w:val="0"/>
    <w:rPr/>
  </w:style>
  <w:style w:type="character" w:customStyle="1" w:styleId="53">
    <w:name w:val="uprightgray"/>
    <w:basedOn w:val="9"/>
    <w:uiPriority w:val="0"/>
    <w:rPr/>
  </w:style>
  <w:style w:type="character" w:customStyle="1" w:styleId="54">
    <w:name w:val="left10"/>
    <w:basedOn w:val="9"/>
    <w:uiPriority w:val="0"/>
    <w:rPr/>
  </w:style>
  <w:style w:type="character" w:customStyle="1" w:styleId="55">
    <w:name w:val="tit20"/>
    <w:basedOn w:val="9"/>
    <w:uiPriority w:val="0"/>
    <w:rPr/>
  </w:style>
  <w:style w:type="character" w:customStyle="1" w:styleId="56">
    <w:name w:val="tit21"/>
    <w:basedOn w:val="9"/>
    <w:uiPriority w:val="0"/>
    <w:rPr/>
  </w:style>
  <w:style w:type="character" w:customStyle="1" w:styleId="57">
    <w:name w:val="tit22"/>
    <w:basedOn w:val="9"/>
    <w:uiPriority w:val="0"/>
    <w:rPr/>
  </w:style>
  <w:style w:type="character" w:customStyle="1" w:styleId="58">
    <w:name w:val="l22"/>
    <w:basedOn w:val="9"/>
    <w:uiPriority w:val="0"/>
    <w:rPr/>
  </w:style>
  <w:style w:type="character" w:customStyle="1" w:styleId="59">
    <w:name w:val="l2"/>
    <w:basedOn w:val="9"/>
    <w:uiPriority w:val="0"/>
    <w:rPr>
      <w:bdr w:val="single" w:color="545454" w:sz="6" w:space="0"/>
    </w:rPr>
  </w:style>
  <w:style w:type="character" w:customStyle="1" w:styleId="60">
    <w:name w:val="btn"/>
    <w:basedOn w:val="9"/>
    <w:uiPriority w:val="0"/>
    <w:rPr/>
  </w:style>
  <w:style w:type="character" w:customStyle="1" w:styleId="61">
    <w:name w:val="btn1"/>
    <w:basedOn w:val="9"/>
    <w:uiPriority w:val="0"/>
    <w:rPr/>
  </w:style>
  <w:style w:type="character" w:customStyle="1" w:styleId="62">
    <w:name w:val="btn2"/>
    <w:basedOn w:val="9"/>
    <w:uiPriority w:val="0"/>
    <w:rPr>
      <w:bdr w:val="single" w:color="A5A5A5" w:sz="6" w:space="0"/>
    </w:rPr>
  </w:style>
  <w:style w:type="character" w:customStyle="1" w:styleId="63">
    <w:name w:val="btn3"/>
    <w:basedOn w:val="9"/>
    <w:uiPriority w:val="0"/>
    <w:rPr/>
  </w:style>
  <w:style w:type="character" w:customStyle="1" w:styleId="64">
    <w:name w:val="tit16"/>
    <w:basedOn w:val="9"/>
    <w:uiPriority w:val="0"/>
    <w:rPr/>
  </w:style>
  <w:style w:type="character" w:customStyle="1" w:styleId="65">
    <w:name w:val="tit17"/>
    <w:basedOn w:val="9"/>
    <w:uiPriority w:val="0"/>
    <w:rPr/>
  </w:style>
  <w:style w:type="character" w:customStyle="1" w:styleId="66">
    <w:name w:val="tit18"/>
    <w:basedOn w:val="9"/>
    <w:uiPriority w:val="0"/>
    <w:rPr/>
  </w:style>
  <w:style w:type="character" w:customStyle="1" w:styleId="67">
    <w:name w:val="left"/>
    <w:basedOn w:val="9"/>
    <w:uiPriority w:val="0"/>
    <w:rPr/>
  </w:style>
  <w:style w:type="character" w:customStyle="1" w:styleId="68">
    <w:name w:val="left1"/>
    <w:basedOn w:val="9"/>
    <w:uiPriority w:val="0"/>
    <w:rPr/>
  </w:style>
  <w:style w:type="character" w:customStyle="1" w:styleId="69">
    <w:name w:val="left2"/>
    <w:basedOn w:val="9"/>
    <w:uiPriority w:val="0"/>
    <w:rPr/>
  </w:style>
  <w:style w:type="character" w:customStyle="1" w:styleId="70">
    <w:name w:val="more9"/>
    <w:basedOn w:val="9"/>
    <w:uiPriority w:val="0"/>
    <w:rPr>
      <w:sz w:val="18"/>
      <w:szCs w:val="18"/>
    </w:rPr>
  </w:style>
  <w:style w:type="character" w:customStyle="1" w:styleId="71">
    <w:name w:val="more10"/>
    <w:basedOn w:val="9"/>
    <w:uiPriority w:val="0"/>
    <w:rPr>
      <w:sz w:val="18"/>
      <w:szCs w:val="18"/>
    </w:rPr>
  </w:style>
  <w:style w:type="character" w:customStyle="1" w:styleId="72">
    <w:name w:val="more11"/>
    <w:basedOn w:val="9"/>
    <w:uiPriority w:val="0"/>
    <w:rPr>
      <w:sz w:val="18"/>
      <w:szCs w:val="18"/>
    </w:rPr>
  </w:style>
  <w:style w:type="character" w:customStyle="1" w:styleId="73">
    <w:name w:val="l13"/>
    <w:basedOn w:val="9"/>
    <w:uiPriority w:val="0"/>
    <w:rPr/>
  </w:style>
  <w:style w:type="character" w:customStyle="1" w:styleId="74">
    <w:name w:val="l23"/>
    <w:basedOn w:val="9"/>
    <w:uiPriority w:val="0"/>
    <w:rPr/>
  </w:style>
  <w:style w:type="table" w:customStyle="1" w:styleId="75">
    <w:name w:val="浅色网格 - 强调文字颜色 11"/>
    <w:basedOn w:val="14"/>
    <w:uiPriority w:val="62"/>
    <w:pPr/>
    <w:tblPr>
      <w:tblStyle w:val="14"/>
      <w:tblStyleRowBandSize w:val="1"/>
      <w:tblStyleColBandSize w:val="1"/>
      <w:tblBorders>
        <w:top w:val="single" w:color="4F81BD" w:sz="8" w:space="0"/>
        <w:left w:val="single" w:color="4F81BD" w:sz="8" w:space="0"/>
        <w:bottom w:val="single" w:color="4F81BD" w:sz="8" w:space="0"/>
        <w:right w:val="single" w:color="4F81BD" w:sz="8" w:space="0"/>
        <w:insideH w:val="single" w:color="4F81BD" w:sz="8" w:space="0"/>
        <w:insideV w:val="single" w:color="4F81BD" w:sz="8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  <w:tcPr>
      <w:textDirection w:val="lrTb"/>
    </w:tcPr>
    <w:tblStylePr w:type="firstRow">
      <w:pPr>
        <w:spacing w:before="0" w:after="0" w:line="240" w:lineRule="auto"/>
      </w:pPr>
      <w:rPr>
        <w:rFonts w:ascii="Cambria" w:hAnsi="Cambria" w:eastAsia="宋体"/>
        <w:b/>
        <w:bCs/>
      </w:rPr>
      <w:tblPr>
        <w:tblStyle w:val="14"/>
        <w:tblLayout w:type="fixed"/>
      </w:tblPr>
      <w:tcPr>
        <w:tcBorders>
          <w:top w:val="single" w:color="4F81BD" w:sz="8" w:space="0"/>
          <w:left w:val="single" w:color="4F81BD" w:sz="8" w:space="0"/>
          <w:bottom w:val="single" w:color="4F81BD" w:sz="18" w:space="0"/>
          <w:right w:val="single" w:color="4F81BD" w:sz="8" w:space="0"/>
          <w:insideH w:val="nil"/>
          <w:insideV w:val="nil"/>
          <w:tl2br w:val="nil"/>
          <w:tr2bl w:val="nil"/>
        </w:tcBorders>
        <w:textDirection w:val="lrTb"/>
      </w:tcPr>
    </w:tblStylePr>
    <w:tblStylePr w:type="lastRow">
      <w:pPr>
        <w:spacing w:before="0" w:after="0" w:line="240" w:lineRule="auto"/>
      </w:pPr>
      <w:rPr>
        <w:rFonts w:ascii="Cambria" w:hAnsi="Cambria" w:eastAsia="宋体"/>
        <w:b/>
        <w:bCs/>
      </w:rPr>
      <w:tblPr>
        <w:tblStyle w:val="14"/>
        <w:tblLayout w:type="fixed"/>
      </w:tblPr>
      <w:tcPr>
        <w:tcBorders>
          <w:top w:val="double" w:color="4F81BD" w:sz="6" w:space="0"/>
          <w:left w:val="single" w:color="4F81BD" w:sz="8" w:space="0"/>
          <w:bottom w:val="single" w:color="4F81BD" w:sz="8" w:space="0"/>
          <w:right w:val="single" w:color="4F81BD" w:sz="8" w:space="0"/>
          <w:insideH w:val="nil"/>
          <w:insideV w:val="nil"/>
          <w:tl2br w:val="nil"/>
          <w:tr2bl w:val="nil"/>
        </w:tcBorders>
        <w:textDirection w:val="lrTb"/>
      </w:tcPr>
    </w:tblStylePr>
    <w:tblStylePr w:type="firstCol">
      <w:rPr>
        <w:rFonts w:ascii="Cambria" w:hAnsi="Cambria" w:eastAsia="宋体"/>
        <w:b/>
        <w:bCs/>
      </w:rPr>
      <w:tblPr>
        <w:tblStyle w:val="14"/>
        <w:tblLayout w:type="fixed"/>
      </w:tblPr>
      <w:tcPr>
        <w:textDirection w:val="lrTb"/>
      </w:tcPr>
    </w:tblStylePr>
    <w:tblStylePr w:type="lastCol">
      <w:rPr>
        <w:rFonts w:ascii="Cambria" w:hAnsi="Cambria" w:eastAsia="宋体"/>
        <w:b/>
        <w:bCs/>
      </w:rPr>
      <w:tblPr>
        <w:tblStyle w:val="14"/>
        <w:tblLayout w:type="fixed"/>
      </w:tblPr>
      <w:tcPr>
        <w:tcBorders>
          <w:top w:val="single" w:color="4F81BD" w:sz="8" w:space="0"/>
          <w:left w:val="single" w:color="4F81BD" w:sz="8" w:space="0"/>
          <w:bottom w:val="single" w:color="4F81BD" w:sz="8" w:space="0"/>
          <w:right w:val="single" w:color="4F81BD" w:sz="8" w:space="0"/>
          <w:insideH w:val="nil"/>
          <w:insideV w:val="nil"/>
          <w:tl2br w:val="nil"/>
          <w:tr2bl w:val="nil"/>
        </w:tcBorders>
        <w:textDirection w:val="lrTb"/>
      </w:tcPr>
    </w:tblStylePr>
    <w:tblStylePr w:type="band1Vert">
      <w:tblPr>
        <w:tblStyle w:val="14"/>
        <w:tblLayout w:type="fixed"/>
      </w:tblPr>
      <w:tcPr>
        <w:tcBorders>
          <w:top w:val="single" w:color="4F81BD" w:sz="8" w:space="0"/>
          <w:left w:val="single" w:color="4F81BD" w:sz="8" w:space="0"/>
          <w:bottom w:val="single" w:color="4F81BD" w:sz="8" w:space="0"/>
          <w:right w:val="single" w:color="4F81BD" w:sz="8" w:space="0"/>
          <w:insideH w:val="nil"/>
          <w:insideV w:val="nil"/>
          <w:tl2br w:val="nil"/>
          <w:tr2bl w:val="nil"/>
        </w:tcBorders>
        <w:shd w:val="clear" w:color="auto" w:fill="D3DFEE"/>
        <w:textDirection w:val="lrTb"/>
      </w:tcPr>
    </w:tblStylePr>
    <w:tblStylePr w:type="band1Horz">
      <w:tblPr>
        <w:tblStyle w:val="14"/>
        <w:tblLayout w:type="fixed"/>
      </w:tblPr>
      <w:tcPr>
        <w:tcBorders>
          <w:top w:val="single" w:color="4F81BD" w:sz="8" w:space="0"/>
          <w:left w:val="single" w:color="4F81BD" w:sz="8" w:space="0"/>
          <w:bottom w:val="single" w:color="4F81BD" w:sz="8" w:space="0"/>
          <w:right w:val="single" w:color="4F81BD" w:sz="8" w:space="0"/>
          <w:insideH w:val="nil"/>
          <w:insideV w:val="nil"/>
          <w:tl2br w:val="nil"/>
          <w:tr2bl w:val="nil"/>
        </w:tcBorders>
        <w:shd w:val="clear" w:color="auto" w:fill="D3DFEE"/>
        <w:textDirection w:val="lrTb"/>
      </w:tcPr>
    </w:tblStylePr>
    <w:tblStylePr w:type="band2Horz">
      <w:tblPr>
        <w:tblStyle w:val="14"/>
        <w:tblLayout w:type="fixed"/>
      </w:tblPr>
      <w:tcPr>
        <w:tcBorders>
          <w:top w:val="single" w:color="4F81BD" w:sz="8" w:space="0"/>
          <w:left w:val="single" w:color="4F81BD" w:sz="8" w:space="0"/>
          <w:bottom w:val="single" w:color="4F81BD" w:sz="8" w:space="0"/>
          <w:right w:val="single" w:color="4F81BD" w:sz="8" w:space="0"/>
          <w:insideH w:val="nil"/>
          <w:insideV w:val="nil"/>
          <w:tl2br w:val="nil"/>
          <w:tr2bl w:val="nil"/>
        </w:tcBorders>
        <w:textDirection w:val="lrTb"/>
      </w:tcPr>
    </w:tblStylePr>
  </w:style>
  <w:style w:type="table" w:customStyle="1" w:styleId="76">
    <w:name w:val="中等深浅底纹 2 - 强调文字颜色 11"/>
    <w:basedOn w:val="14"/>
    <w:uiPriority w:val="64"/>
    <w:pPr/>
    <w:tblPr>
      <w:tblStyle w:val="14"/>
      <w:tblStyleRowBandSize w:val="1"/>
      <w:tblStyleColBandSize w:val="1"/>
      <w:tblBorders>
        <w:top w:val="single" w:color="auto" w:sz="18" w:space="0"/>
        <w:bottom w:val="single" w:color="auto" w:sz="18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  <w:tcPr>
      <w:textDirection w:val="lrTb"/>
    </w:tcPr>
    <w:tblStylePr w:type="firstRow">
      <w:pPr>
        <w:spacing w:before="0" w:after="0" w:line="240" w:lineRule="auto"/>
      </w:pPr>
      <w:rPr>
        <w:b/>
        <w:bCs/>
        <w:color w:val="FFFFFF"/>
      </w:rPr>
      <w:tblPr>
        <w:tblStyle w:val="14"/>
        <w:tblLayout w:type="fixed"/>
      </w:tbl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  <w:tl2br w:val="nil"/>
          <w:tr2bl w:val="nil"/>
        </w:tcBorders>
        <w:shd w:val="clear" w:color="auto" w:fill="4F81BD"/>
        <w:textDirection w:val="lrTb"/>
      </w:tcPr>
    </w:tblStylePr>
    <w:tblStylePr w:type="lastRow">
      <w:pPr>
        <w:spacing w:before="0" w:after="0" w:line="240" w:lineRule="auto"/>
      </w:pPr>
      <w:rPr>
        <w:color w:val="auto"/>
      </w:rPr>
      <w:tblPr>
        <w:tblStyle w:val="14"/>
        <w:tblLayout w:type="fixed"/>
      </w:tblPr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  <w:tl2br w:val="nil"/>
          <w:tr2bl w:val="nil"/>
        </w:tcBorders>
        <w:shd w:val="clear" w:color="auto" w:fill="FFFFFF"/>
        <w:textDirection w:val="lrTb"/>
      </w:tcPr>
    </w:tblStylePr>
    <w:tblStylePr w:type="firstCol">
      <w:rPr>
        <w:b/>
        <w:bCs/>
        <w:color w:val="FFFFFF"/>
      </w:rPr>
      <w:tblPr>
        <w:tblStyle w:val="14"/>
        <w:tblLayout w:type="fixed"/>
      </w:tblPr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  <w:tl2br w:val="nil"/>
          <w:tr2bl w:val="nil"/>
        </w:tcBorders>
        <w:shd w:val="clear" w:color="auto" w:fill="4F81BD"/>
        <w:textDirection w:val="lrTb"/>
      </w:tcPr>
    </w:tblStylePr>
    <w:tblStylePr w:type="lastCol">
      <w:rPr>
        <w:b/>
        <w:bCs/>
        <w:color w:val="FFFFFF"/>
      </w:rPr>
      <w:tblPr>
        <w:tblStyle w:val="14"/>
        <w:tblLayout w:type="fixed"/>
      </w:tblPr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4F81BD"/>
        <w:textDirection w:val="lrTb"/>
      </w:tcPr>
    </w:tblStylePr>
    <w:tblStylePr w:type="band1Vert">
      <w:tblPr>
        <w:tblStyle w:val="14"/>
        <w:tblLayout w:type="fixed"/>
      </w:tblPr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D8D8D8"/>
        <w:textDirection w:val="lrTb"/>
      </w:tcPr>
    </w:tblStylePr>
    <w:tblStylePr w:type="band1Horz">
      <w:tblPr>
        <w:tblStyle w:val="14"/>
        <w:tblLayout w:type="fixed"/>
      </w:tblPr>
      <w:tcPr>
        <w:shd w:val="clear" w:color="auto" w:fill="D8D8D8"/>
        <w:textDirection w:val="lrTb"/>
      </w:tcPr>
    </w:tblStylePr>
    <w:tblStylePr w:type="neCell">
      <w:tblPr>
        <w:tblStyle w:val="14"/>
        <w:tblLayout w:type="fixed"/>
      </w:tbl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  <w:tl2br w:val="nil"/>
          <w:tr2bl w:val="nil"/>
        </w:tcBorders>
        <w:textDirection w:val="lrTb"/>
      </w:tcPr>
    </w:tblStylePr>
    <w:tblStylePr w:type="nwCell">
      <w:rPr>
        <w:color w:val="FFFFFF"/>
      </w:rPr>
      <w:tblPr>
        <w:tblStyle w:val="14"/>
        <w:tblLayout w:type="fixed"/>
      </w:tbl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  <w:tl2br w:val="nil"/>
          <w:tr2bl w:val="nil"/>
        </w:tcBorders>
        <w:textDirection w:val="lrTb"/>
      </w:tcPr>
    </w:tblStylePr>
  </w:style>
  <w:style w:type="table" w:customStyle="1" w:styleId="77">
    <w:name w:val="中等深浅底纹 2 - 强调文字颜色 12"/>
    <w:basedOn w:val="14"/>
    <w:uiPriority w:val="64"/>
    <w:pPr/>
    <w:tblPr>
      <w:tblStyle w:val="14"/>
      <w:tblStyleRowBandSize w:val="1"/>
      <w:tblStyleColBandSize w:val="1"/>
      <w:tblBorders>
        <w:top w:val="single" w:color="auto" w:sz="18" w:space="0"/>
        <w:bottom w:val="single" w:color="auto" w:sz="18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  <w:tcPr>
      <w:textDirection w:val="lrTb"/>
    </w:tcPr>
    <w:tblStylePr w:type="firstRow">
      <w:pPr>
        <w:spacing w:before="0" w:after="0" w:line="240" w:lineRule="auto"/>
      </w:pPr>
      <w:rPr>
        <w:b/>
        <w:bCs/>
        <w:color w:val="FFFFFF"/>
      </w:rPr>
      <w:tblPr>
        <w:tblStyle w:val="14"/>
        <w:tblLayout w:type="fixed"/>
      </w:tbl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  <w:tl2br w:val="nil"/>
          <w:tr2bl w:val="nil"/>
        </w:tcBorders>
        <w:shd w:val="clear" w:color="auto" w:fill="4F81BD"/>
        <w:textDirection w:val="lrTb"/>
      </w:tcPr>
    </w:tblStylePr>
    <w:tblStylePr w:type="lastRow">
      <w:pPr>
        <w:spacing w:before="0" w:after="0" w:line="240" w:lineRule="auto"/>
      </w:pPr>
      <w:rPr>
        <w:color w:val="auto"/>
      </w:rPr>
      <w:tblPr>
        <w:tblStyle w:val="14"/>
        <w:tblLayout w:type="fixed"/>
      </w:tblPr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  <w:tl2br w:val="nil"/>
          <w:tr2bl w:val="nil"/>
        </w:tcBorders>
        <w:shd w:val="clear" w:color="auto" w:fill="FFFFFF"/>
        <w:textDirection w:val="lrTb"/>
      </w:tcPr>
    </w:tblStylePr>
    <w:tblStylePr w:type="firstCol">
      <w:rPr>
        <w:b/>
        <w:bCs/>
        <w:color w:val="FFFFFF"/>
      </w:rPr>
      <w:tblPr>
        <w:tblStyle w:val="14"/>
        <w:tblLayout w:type="fixed"/>
      </w:tblPr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  <w:tl2br w:val="nil"/>
          <w:tr2bl w:val="nil"/>
        </w:tcBorders>
        <w:shd w:val="clear" w:color="auto" w:fill="4F81BD"/>
        <w:textDirection w:val="lrTb"/>
      </w:tcPr>
    </w:tblStylePr>
    <w:tblStylePr w:type="lastCol">
      <w:rPr>
        <w:b/>
        <w:bCs/>
        <w:color w:val="FFFFFF"/>
      </w:rPr>
      <w:tblPr>
        <w:tblStyle w:val="14"/>
        <w:tblLayout w:type="fixed"/>
      </w:tblPr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4F81BD"/>
        <w:textDirection w:val="lrTb"/>
      </w:tcPr>
    </w:tblStylePr>
    <w:tblStylePr w:type="band1Vert">
      <w:tblPr>
        <w:tblStyle w:val="14"/>
        <w:tblLayout w:type="fixed"/>
      </w:tblPr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D8D8D8"/>
        <w:textDirection w:val="lrTb"/>
      </w:tcPr>
    </w:tblStylePr>
    <w:tblStylePr w:type="band1Horz">
      <w:tblPr>
        <w:tblStyle w:val="14"/>
        <w:tblLayout w:type="fixed"/>
      </w:tblPr>
      <w:tcPr>
        <w:shd w:val="clear" w:color="auto" w:fill="D8D8D8"/>
        <w:textDirection w:val="lrTb"/>
      </w:tcPr>
    </w:tblStylePr>
    <w:tblStylePr w:type="neCell">
      <w:tblPr>
        <w:tblStyle w:val="14"/>
        <w:tblLayout w:type="fixed"/>
      </w:tbl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  <w:tl2br w:val="nil"/>
          <w:tr2bl w:val="nil"/>
        </w:tcBorders>
        <w:textDirection w:val="lrTb"/>
      </w:tcPr>
    </w:tblStylePr>
    <w:tblStylePr w:type="nwCell">
      <w:rPr>
        <w:color w:val="FFFFFF"/>
      </w:rPr>
      <w:tblPr>
        <w:tblStyle w:val="14"/>
        <w:tblLayout w:type="fixed"/>
      </w:tbl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  <w:tl2br w:val="nil"/>
          <w:tr2bl w:val="nil"/>
        </w:tcBorders>
        <w:textDirection w:val="lrTb"/>
      </w:tcPr>
    </w:tblStylePr>
  </w:style>
  <w:style w:type="table" w:customStyle="1" w:styleId="78">
    <w:name w:val="中等深浅底纹 2 - 强调文字颜色 121"/>
    <w:basedOn w:val="14"/>
    <w:uiPriority w:val="64"/>
    <w:pPr/>
    <w:tblPr>
      <w:tblStyle w:val="14"/>
      <w:tblStyleRowBandSize w:val="1"/>
      <w:tblStyleColBandSize w:val="1"/>
      <w:tblBorders>
        <w:top w:val="single" w:color="auto" w:sz="18" w:space="0"/>
        <w:bottom w:val="single" w:color="auto" w:sz="18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  <w:tcPr>
      <w:textDirection w:val="lrTb"/>
    </w:tcPr>
    <w:tblStylePr w:type="firstRow">
      <w:pPr>
        <w:spacing w:before="0" w:after="0" w:line="240" w:lineRule="auto"/>
      </w:pPr>
      <w:rPr>
        <w:b/>
        <w:bCs/>
        <w:color w:val="FFFFFF"/>
      </w:rPr>
      <w:tblPr>
        <w:tblStyle w:val="14"/>
        <w:tblLayout w:type="fixed"/>
      </w:tbl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  <w:tl2br w:val="nil"/>
          <w:tr2bl w:val="nil"/>
        </w:tcBorders>
        <w:shd w:val="clear" w:color="auto" w:fill="4F81BD"/>
        <w:textDirection w:val="lrTb"/>
      </w:tcPr>
    </w:tblStylePr>
    <w:tblStylePr w:type="lastRow">
      <w:pPr>
        <w:spacing w:before="0" w:after="0" w:line="240" w:lineRule="auto"/>
      </w:pPr>
      <w:rPr>
        <w:color w:val="auto"/>
      </w:rPr>
      <w:tblPr>
        <w:tblStyle w:val="14"/>
        <w:tblLayout w:type="fixed"/>
      </w:tblPr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  <w:tl2br w:val="nil"/>
          <w:tr2bl w:val="nil"/>
        </w:tcBorders>
        <w:shd w:val="clear" w:color="auto" w:fill="FFFFFF"/>
        <w:textDirection w:val="lrTb"/>
      </w:tcPr>
    </w:tblStylePr>
    <w:tblStylePr w:type="firstCol">
      <w:rPr>
        <w:b/>
        <w:bCs/>
        <w:color w:val="FFFFFF"/>
      </w:rPr>
      <w:tblPr>
        <w:tblStyle w:val="14"/>
        <w:tblLayout w:type="fixed"/>
      </w:tblPr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  <w:tl2br w:val="nil"/>
          <w:tr2bl w:val="nil"/>
        </w:tcBorders>
        <w:shd w:val="clear" w:color="auto" w:fill="4F81BD"/>
        <w:textDirection w:val="lrTb"/>
      </w:tcPr>
    </w:tblStylePr>
    <w:tblStylePr w:type="lastCol">
      <w:rPr>
        <w:b/>
        <w:bCs/>
        <w:color w:val="FFFFFF"/>
      </w:rPr>
      <w:tblPr>
        <w:tblStyle w:val="14"/>
        <w:tblLayout w:type="fixed"/>
      </w:tblPr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4F81BD"/>
        <w:textDirection w:val="lrTb"/>
      </w:tcPr>
    </w:tblStylePr>
    <w:tblStylePr w:type="band1Vert">
      <w:tblPr>
        <w:tblStyle w:val="14"/>
        <w:tblLayout w:type="fixed"/>
      </w:tblPr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D8D8D8"/>
        <w:textDirection w:val="lrTb"/>
      </w:tcPr>
    </w:tblStylePr>
    <w:tblStylePr w:type="band1Horz">
      <w:tblPr>
        <w:tblStyle w:val="14"/>
        <w:tblLayout w:type="fixed"/>
      </w:tblPr>
      <w:tcPr>
        <w:shd w:val="clear" w:color="auto" w:fill="D8D8D8"/>
        <w:textDirection w:val="lrTb"/>
      </w:tcPr>
    </w:tblStylePr>
    <w:tblStylePr w:type="neCell">
      <w:tblPr>
        <w:tblStyle w:val="14"/>
        <w:tblLayout w:type="fixed"/>
      </w:tbl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  <w:tl2br w:val="nil"/>
          <w:tr2bl w:val="nil"/>
        </w:tcBorders>
        <w:textDirection w:val="lrTb"/>
      </w:tcPr>
    </w:tblStylePr>
    <w:tblStylePr w:type="nwCell">
      <w:rPr>
        <w:color w:val="FFFFFF"/>
      </w:rPr>
      <w:tblPr>
        <w:tblStyle w:val="14"/>
        <w:tblLayout w:type="fixed"/>
      </w:tbl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  <w:tl2br w:val="nil"/>
          <w:tr2bl w:val="nil"/>
        </w:tcBorders>
        <w:textDirection w:val="lrTb"/>
      </w:tcPr>
    </w:tblStylePr>
  </w:style>
  <w:style w:type="table" w:customStyle="1" w:styleId="79">
    <w:name w:val="浅色底纹 - 强调文字颜色 11"/>
    <w:basedOn w:val="14"/>
    <w:uiPriority w:val="60"/>
    <w:pPr/>
    <w:rPr>
      <w:color w:val="365F90"/>
    </w:rPr>
    <w:tblPr>
      <w:tblStyle w:val="14"/>
      <w:tblStyleRowBandSize w:val="1"/>
      <w:tblStyleColBandSize w:val="1"/>
      <w:tblBorders>
        <w:top w:val="single" w:color="4F81BD" w:sz="8" w:space="0"/>
        <w:bottom w:val="single" w:color="4F81BD" w:sz="8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  <w:tcPr>
      <w:textDirection w:val="lrTb"/>
    </w:tcPr>
    <w:tblStylePr w:type="firstRow">
      <w:pPr>
        <w:spacing w:before="0" w:after="0" w:line="240" w:lineRule="auto"/>
      </w:pPr>
      <w:rPr>
        <w:b/>
        <w:bCs/>
      </w:rPr>
      <w:tblPr>
        <w:tblStyle w:val="14"/>
        <w:tblLayout w:type="fixed"/>
      </w:tblPr>
      <w:tcPr>
        <w:tcBorders>
          <w:top w:val="single" w:color="4F81BD" w:sz="8" w:space="0"/>
          <w:left w:val="nil"/>
          <w:bottom w:val="single" w:color="4F81BD" w:sz="8" w:space="0"/>
          <w:right w:val="nil"/>
          <w:insideH w:val="nil"/>
          <w:insideV w:val="nil"/>
          <w:tl2br w:val="nil"/>
          <w:tr2bl w:val="nil"/>
        </w:tcBorders>
        <w:textDirection w:val="lrTb"/>
      </w:tcPr>
    </w:tblStylePr>
    <w:tblStylePr w:type="lastRow">
      <w:pPr>
        <w:spacing w:before="0" w:after="0" w:line="240" w:lineRule="auto"/>
      </w:pPr>
      <w:rPr>
        <w:b/>
        <w:bCs/>
      </w:rPr>
      <w:tblPr>
        <w:tblStyle w:val="14"/>
        <w:tblLayout w:type="fixed"/>
      </w:tblPr>
      <w:tcPr>
        <w:tcBorders>
          <w:top w:val="single" w:color="4F81BD" w:sz="8" w:space="0"/>
          <w:left w:val="nil"/>
          <w:bottom w:val="single" w:color="4F81BD" w:sz="8" w:space="0"/>
          <w:right w:val="nil"/>
          <w:insideH w:val="nil"/>
          <w:insideV w:val="nil"/>
          <w:tl2br w:val="nil"/>
          <w:tr2bl w:val="nil"/>
        </w:tcBorders>
        <w:textDirection w:val="lrTb"/>
      </w:tcPr>
    </w:tblStylePr>
    <w:tblStylePr w:type="firstCol">
      <w:rPr>
        <w:b/>
        <w:bCs/>
      </w:rPr>
      <w:tblPr>
        <w:tblStyle w:val="14"/>
        <w:tblLayout w:type="fixed"/>
      </w:tblPr>
      <w:tcPr>
        <w:textDirection w:val="lrTb"/>
      </w:tcPr>
    </w:tblStylePr>
    <w:tblStylePr w:type="lastCol">
      <w:rPr>
        <w:b/>
        <w:bCs/>
      </w:rPr>
      <w:tblPr>
        <w:tblStyle w:val="14"/>
        <w:tblLayout w:type="fixed"/>
      </w:tblPr>
      <w:tcPr>
        <w:textDirection w:val="lrTb"/>
      </w:tcPr>
    </w:tblStylePr>
    <w:tblStylePr w:type="band1Vert">
      <w:tblPr>
        <w:tblStyle w:val="14"/>
        <w:tblLayout w:type="fixed"/>
      </w:tblPr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D3DFEE"/>
        <w:textDirection w:val="lrTb"/>
      </w:tcPr>
    </w:tblStylePr>
    <w:tblStylePr w:type="band1Horz">
      <w:tblPr>
        <w:tblStyle w:val="14"/>
        <w:tblLayout w:type="fixed"/>
      </w:tblPr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D3DFEE"/>
        <w:textDirection w:val="lrTb"/>
      </w:tcPr>
    </w:tblStyle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customXml" Target="../customXml/item1.xml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137</Words>
  <Characters>784</Characters>
  <Lines>6</Lines>
  <Paragraphs>1</Paragraphs>
  <ScaleCrop>false</ScaleCrop>
  <LinksUpToDate>false</LinksUpToDate>
  <CharactersWithSpaces>0</CharactersWithSpaces>
  <Application>WPS Office 个人版_9.1.0.4953_{F1E327BC-269C-435d-A152-05C5408002CA}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2015-01-21T00:53:00Z</dcterms:created>
  <dc:creator>hxshsh</dc:creator>
  <cp:lastModifiedBy>SunLG</cp:lastModifiedBy>
  <cp:lastPrinted>2013-03-27T00:45:00Z</cp:lastPrinted>
  <dcterms:modified xsi:type="dcterms:W3CDTF">2015-06-02T00:49:42Z</dcterms:modified>
  <dc:title> </dc:title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DocHome">
    <vt:r8>300143084</vt:r8>
  </property>
  <property fmtid="{D5CDD505-2E9C-101B-9397-08002B2CF9AE}" pid="3" name="KSOProductBuildVer">
    <vt:lpwstr>2052-9.1.0.4953</vt:lpwstr>
  </property>
</Properties>
</file>